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jc w:val="center"/>
        <w:rPr>
          <w:rFonts w:ascii="Tahoma" w:cs="Tahoma" w:eastAsia="Tahoma" w:hAnsi="Tahoma"/>
          <w:color w:val="000000"/>
          <w:sz w:val="17"/>
          <w:szCs w:val="17"/>
        </w:rPr>
      </w:pPr>
      <w:r w:rsidDel="00000000" w:rsidR="00000000" w:rsidRPr="00000000">
        <w:rPr>
          <w:rFonts w:ascii="Tahoma" w:cs="Tahoma" w:eastAsia="Tahoma" w:hAnsi="Tahoma"/>
          <w:color w:val="000000"/>
          <w:sz w:val="17"/>
          <w:szCs w:val="17"/>
          <w:rtl w:val="0"/>
        </w:rPr>
        <w:br w:type="textWrapping"/>
      </w:r>
      <w:r w:rsidDel="00000000" w:rsidR="00000000" w:rsidRPr="00000000">
        <w:rPr>
          <w:rFonts w:ascii="Open Sans" w:cs="Open Sans" w:eastAsia="Open Sans" w:hAnsi="Open Sans"/>
          <w:b w:val="1"/>
          <w:bCs w:val="1"/>
          <w:color w:val="000000"/>
          <w:sz w:val="48"/>
          <w:szCs w:val="48"/>
          <w:rtl w:val="0"/>
        </w:rPr>
        <w:t xml:space="preserve">РЕШЕНИЕ</w:t>
      </w:r>
      <w:r w:rsidDel="00000000" w:rsidR="00000000" w:rsidRPr="00000000">
        <w:rPr>
          <w:rFonts w:ascii="Tahoma" w:cs="Tahoma" w:eastAsia="Tahoma" w:hAnsi="Tahoma"/>
          <w:color w:val="000000"/>
          <w:sz w:val="17"/>
          <w:szCs w:val="17"/>
          <w:rtl w:val="0"/>
        </w:rPr>
        <w:br w:type="textWrapping"/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36"/>
          <w:szCs w:val="36"/>
          <w:rtl w:val="0"/>
        </w:rPr>
        <w:t xml:space="preserve">№ 1279</w:t>
      </w:r>
      <w:r w:rsidDel="00000000" w:rsidR="00000000" w:rsidRPr="00000000">
        <w:rPr>
          <w:rFonts w:ascii="Tahoma" w:cs="Tahoma" w:eastAsia="Tahoma" w:hAnsi="Tahoma"/>
          <w:color w:val="000000"/>
          <w:sz w:val="17"/>
          <w:szCs w:val="17"/>
          <w:rtl w:val="0"/>
        </w:rPr>
        <w:br w:type="textWrapping"/>
      </w:r>
      <w:r w:rsidDel="00000000" w:rsidR="00000000" w:rsidRPr="00000000">
        <w:rPr>
          <w:rFonts w:ascii="Open Sans" w:cs="Open Sans" w:eastAsia="Open Sans" w:hAnsi="Open Sans"/>
          <w:b w:val="1"/>
          <w:bCs w:val="1"/>
          <w:color w:val="000000"/>
          <w:sz w:val="36"/>
          <w:szCs w:val="36"/>
          <w:rtl w:val="0"/>
        </w:rPr>
        <w:t xml:space="preserve">София, 10.02.2022</w:t>
      </w:r>
      <w:r w:rsidDel="00000000" w:rsidR="00000000" w:rsidRPr="00000000">
        <w:rPr>
          <w:rFonts w:ascii="Tahoma" w:cs="Tahoma" w:eastAsia="Tahoma" w:hAnsi="Tahoma"/>
          <w:color w:val="000000"/>
          <w:sz w:val="17"/>
          <w:szCs w:val="17"/>
          <w:rtl w:val="0"/>
        </w:rPr>
        <w:br w:type="textWrapping"/>
        <w:br w:type="textWrapping"/>
      </w:r>
      <w:r w:rsidDel="00000000" w:rsidR="00000000" w:rsidRPr="00000000">
        <w:rPr>
          <w:rFonts w:ascii="Open Sans" w:cs="Open Sans" w:eastAsia="Open Sans" w:hAnsi="Open Sans"/>
          <w:b w:val="1"/>
          <w:bCs w:val="1"/>
          <w:color w:val="000000"/>
          <w:sz w:val="36"/>
          <w:szCs w:val="36"/>
          <w:rtl w:val="0"/>
        </w:rPr>
        <w:t xml:space="preserve">В ИМЕТО НА НАРОДА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240" w:lineRule="auto"/>
        <w:rPr>
          <w:rFonts w:ascii="Tahoma" w:cs="Tahoma" w:eastAsia="Tahoma" w:hAnsi="Tahoma"/>
          <w:color w:val="000000"/>
          <w:sz w:val="17"/>
          <w:szCs w:val="17"/>
        </w:rPr>
      </w:pPr>
      <w:r w:rsidDel="00000000" w:rsidR="00000000" w:rsidRPr="00000000">
        <w:rPr>
          <w:rFonts w:ascii="Tahoma" w:cs="Tahoma" w:eastAsia="Tahoma" w:hAnsi="Tahoma"/>
          <w:color w:val="000000"/>
          <w:sz w:val="17"/>
          <w:szCs w:val="17"/>
          <w:rtl w:val="0"/>
        </w:rPr>
        <w:br w:type="textWrapping"/>
      </w:r>
      <w:r w:rsidDel="00000000" w:rsidR="00000000" w:rsidRPr="00000000">
        <w:rPr>
          <w:rFonts w:ascii="Open Sans" w:cs="Open Sans" w:eastAsia="Open Sans" w:hAnsi="Open Sans"/>
          <w:b w:val="1"/>
          <w:bCs w:val="1"/>
          <w:color w:val="000000"/>
          <w:sz w:val="27"/>
          <w:szCs w:val="27"/>
          <w:rtl w:val="0"/>
        </w:rPr>
        <w:t xml:space="preserve">Върховният административен съд на Република България - Шесто отделение, </w:t>
      </w:r>
      <w:r w:rsidDel="00000000" w:rsidR="00000000" w:rsidRPr="00000000">
        <w:rPr>
          <w:rFonts w:ascii="Open Sans" w:cs="Open Sans" w:eastAsia="Open Sans" w:hAnsi="Open Sans"/>
          <w:color w:val="000000"/>
          <w:sz w:val="27"/>
          <w:szCs w:val="27"/>
          <w:rtl w:val="0"/>
        </w:rPr>
        <w:t xml:space="preserve">в съдебно заседание на осемнадесети януари две хиляди и двадесет и втора година в състав:</w:t>
      </w:r>
      <w:r w:rsidDel="00000000" w:rsidR="00000000" w:rsidRPr="00000000">
        <w:rPr>
          <w:rtl w:val="0"/>
        </w:rPr>
      </w:r>
    </w:p>
    <w:tbl>
      <w:tblPr>
        <w:tblStyle w:val="Table1"/>
        <w:tblW w:w="7992.0" w:type="dxa"/>
        <w:jc w:val="left"/>
        <w:tblLayout w:type="fixed"/>
        <w:tblLook w:val="0400"/>
      </w:tblPr>
      <w:tblGrid>
        <w:gridCol w:w="4728"/>
        <w:gridCol w:w="3264"/>
        <w:tblGridChange w:id="0">
          <w:tblGrid>
            <w:gridCol w:w="4728"/>
            <w:gridCol w:w="326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right"/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7"/>
                <w:szCs w:val="27"/>
                <w:rtl w:val="0"/>
              </w:rPr>
              <w:t xml:space="preserve">ПРЕДСЕДАТЕЛ: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НИКОЛАЙ ГУНЧЕВ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right"/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7"/>
                <w:szCs w:val="27"/>
                <w:rtl w:val="0"/>
              </w:rPr>
              <w:t xml:space="preserve">ЧЛЕНОВЕ: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ЮЛИЯ ТОДОРОВА</w:t>
              <w:br w:type="textWrapping"/>
              <w:t xml:space="preserve">ДЕСИСЛАВА СТОЕВА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ahoma" w:cs="Tahoma" w:eastAsia="Tahoma" w:hAnsi="Tahoma"/>
          <w:color w:val="000000"/>
          <w:sz w:val="17"/>
          <w:szCs w:val="17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080.0" w:type="dxa"/>
        <w:jc w:val="left"/>
        <w:tblLayout w:type="fixed"/>
        <w:tblLook w:val="0400"/>
      </w:tblPr>
      <w:tblGrid>
        <w:gridCol w:w="1932"/>
        <w:gridCol w:w="2940"/>
        <w:gridCol w:w="2208"/>
        <w:tblGridChange w:id="0">
          <w:tblGrid>
            <w:gridCol w:w="1932"/>
            <w:gridCol w:w="2940"/>
            <w:gridCol w:w="22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при секретар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Маринела Цветанова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right"/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и с участието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на прокурора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Камелия Николова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right"/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изслуша докладваното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от съдията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7"/>
                <w:szCs w:val="27"/>
                <w:rtl w:val="0"/>
              </w:rPr>
              <w:t xml:space="preserve">ЮЛИЯ ТОДОРОВА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17"/>
                <w:szCs w:val="17"/>
              </w:rPr>
              <w:drawing>
                <wp:inline distB="0" distT="0" distL="0" distR="0">
                  <wp:extent cx="7620" cy="7620"/>
                  <wp:effectExtent b="0" l="0" r="0" t="0"/>
                  <wp:docPr descr="C:\Users\l.mladenova\Desktop\New folder (8)\Решение №1279_files\ecblank.gif" id="1" name="image2.gif"/>
                  <a:graphic>
                    <a:graphicData uri="http://schemas.openxmlformats.org/drawingml/2006/picture">
                      <pic:pic>
                        <pic:nvPicPr>
                          <pic:cNvPr descr="C:\Users\l.mladenova\Desktop\New folder (8)\Решение №1279_files\ecblank.gif" id="0" name="image2.gif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" cy="76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1">
            <w:pPr>
              <w:rPr>
                <w:rFonts w:ascii="Tahoma" w:cs="Tahoma" w:eastAsia="Tahoma" w:hAnsi="Tahoma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7"/>
                <w:szCs w:val="27"/>
                <w:rtl w:val="0"/>
              </w:rPr>
              <w:t xml:space="preserve">по адм. дело № 8167/2021</w:t>
            </w: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7"/>
                <w:szCs w:val="27"/>
                <w:rtl w:val="0"/>
              </w:rPr>
              <w:t xml:space="preserve">. </w:t>
            </w:r>
            <w:r w:rsidDel="00000000" w:rsidR="00000000" w:rsidRPr="00000000">
              <w:rPr>
                <w:rFonts w:ascii="Open Sans" w:cs="Open Sans" w:eastAsia="Open Sans" w:hAnsi="Open Sans"/>
                <w:color w:val="9d0000"/>
                <w:sz w:val="27"/>
                <w:szCs w:val="27"/>
              </w:rPr>
              <w:drawing>
                <wp:inline distB="0" distT="0" distL="0" distR="0">
                  <wp:extent cx="114300" cy="137160"/>
                  <wp:effectExtent b="0" l="0" r="0" t="0"/>
                  <wp:docPr descr="Document Link Icon" id="2" name="image1.gif"/>
                  <a:graphic>
                    <a:graphicData uri="http://schemas.openxmlformats.org/drawingml/2006/picture">
                      <pic:pic>
                        <pic:nvPicPr>
                          <pic:cNvPr descr="Document Link Icon" id="0" name="image1.gif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371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Fonts w:ascii="Tahoma" w:cs="Tahoma" w:eastAsia="Tahoma" w:hAnsi="Tahoma"/>
          <w:color w:val="000000"/>
          <w:sz w:val="17"/>
          <w:szCs w:val="17"/>
          <w:rtl w:val="0"/>
        </w:rPr>
        <w:br w:type="textWrapping"/>
        <w:br w:type="textWrapping"/>
      </w:r>
      <w:r w:rsidDel="00000000" w:rsidR="00000000" w:rsidRPr="00000000">
        <w:rPr>
          <w:rFonts w:ascii="Tahoma" w:cs="Tahoma" w:eastAsia="Tahoma" w:hAnsi="Tahoma"/>
          <w:color w:val="000000"/>
          <w:sz w:val="27"/>
          <w:szCs w:val="27"/>
          <w:rtl w:val="0"/>
        </w:rPr>
        <w:t xml:space="preserve">Производството е по реда на чл. 208 и сл. от Административнопроцесуалния кодекс (АПК), във връзка с чл. 76, ал. 1 от Закона за противодействие на корупцията и за отнемане на незаконно придобитото имущество (ЗПКОНПИ).</w:t>
        <w:br w:type="textWrapping"/>
        <w:t xml:space="preserve">Образувано е по касационна жалба на Х. Христов от град Болярово против Решение №131/10.06.2021 г. на Административен съд Ямбол, постановено по адм. дело №240/2020 г., с което съдът е отхвърлил жалбата му против </w:t>
      </w: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27"/>
          <w:szCs w:val="27"/>
          <w:rtl w:val="0"/>
        </w:rPr>
        <w:t xml:space="preserve">Решение №РС-260-20-089 от 29.07.2020 г. на Комисията за противодействие на корупцията и отнемане на незаконно придобитото имущество</w:t>
      </w:r>
      <w:r w:rsidDel="00000000" w:rsidR="00000000" w:rsidRPr="00000000">
        <w:rPr>
          <w:rFonts w:ascii="Tahoma" w:cs="Tahoma" w:eastAsia="Tahoma" w:hAnsi="Tahoma"/>
          <w:color w:val="000000"/>
          <w:sz w:val="27"/>
          <w:szCs w:val="27"/>
          <w:rtl w:val="0"/>
        </w:rPr>
        <w:t xml:space="preserve">, в частта, с която Комисията : 1./ установява конфликт на интереси по отношение на Х. Христов, който в качеството си на кмет на Община Болярово и като лице, заемало публична длъжност по чл. 3, т. 8 ЗПУКИ (отм.) и лице, заемащо висша публична длъжност по смисъла на чл. 6, ал. 1, т. 32 ЗПКОНПИ, на 25.07.2017 г. упражнил правомощие по служба, като в нарушение на разпоредбата на чл. 8, изречение второ, предложение първо ЗПУКИ (отм.) сключил Договор №1274 от 25.07.2017 г., Договор №1275 от 25.07.2017 г., Договор №1276 от 25.07.2017 г., Договор №1277 от 25.07.2017 г. и Договор №1278 от 25.07.2017 г., в частен интерес на свързаното с него лице Г. Христов - земеделски производител, по смисъла на §1, т. 1 от ДР на ЗПУКИ (отм.), в нарушение на разпоредбата на чл. 8, изречение второ, предложение първо ЗПУКИ (отм.), 2./ налага на Х. Христов глоба в размер на 5 000 лева за осъществен конфликт на интереси по чл. 2, ал, 1 ЗПУКИ (отм.) за извършено нарушение на разпоредбата на чл. 8, изречение второ, предложение първо от ЗПУКИ (отм.) в качеството му кмет на Община Болярово и лице, заемало публична длъжност по чл. 3, т. 8 от ЗПУКИ (отм.), 3./ отнема в полза на общината от Х. Христов, сума в размер на 94,59 лева, представляваща дневно възнаграждение за 25.07.2017 г., получено от деянието, породило конфликт на интереси, на основание чл. 81, ал. 1 ЗПКОНПИ, и с което го е осъдил да заплати на Комисия за противодействие на корупцията и за отнемане на незаконно придобитото имущество разноски по делото в размер на 100 лева.</w:t>
        <w:br w:type="textWrapping"/>
        <w:t xml:space="preserve">Поддържат се оплаквания за неправилност на съдебното решение поради нарушение на материалния закон, съществени нарушения на съдопроизводствените правила и необоснованост – касационни основания по чл. 209, т. 3 АПК. Претендира се неговата отмяна и присъждане на разноските по делото.</w:t>
        <w:br w:type="textWrapping"/>
        <w:t xml:space="preserve">Ответникът - Комисията за противодействие на корупцията и отнемане на незаконно придобитото имущество в писмен отговор по делото и в съдебно заседание, чрез юрисконсулт Славчева, развива доводи за неоснователност на касационната жалба и за правилност на решението на административния съд. Моли за присъждане на юрисконсултско възнаграждение.</w:t>
        <w:br w:type="textWrapping"/>
        <w:t xml:space="preserve">Прокурорът от Върховна административна прокуратура дава заключение за неоснователност на касационното оспорване на Х. Христов. Посочва, че първоинстанционният съд правилно е установил релевантните за спора факти и обстоятелства в съответствие със събраните по делото доказателства, и е формирал законосъобразни и обосновани правни изводи, прилагайки относимите материалноправни норми на ЗПУКИ (отм.) и ЗПКОНПИ.</w:t>
        <w:br w:type="textWrapping"/>
        <w:t xml:space="preserve">Върховният административен съд, състав на шесто отделение намира касационната жалба за подадена от надлежна страна по смисъла на чл. 210, ал. 1 АПК, в срока по чл. 211, ал. 1 АПК,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оспорване, поради което е процесуално допустима.</w:t>
        <w:br w:type="textWrapping"/>
        <w:t xml:space="preserve">Разгледана по същество на основанията посочени в нея и след проверка на решението за валидност, допустимост и съответствие с материалния закон, съгласно чл. 218, ал. 2 АПК, касационната жалба е неоснователна.</w:t>
        <w:br w:type="textWrapping"/>
        <w:t xml:space="preserve">Административното производство по издаване на оспорения пред Административен съд Ямбол акт е образувано по чл. 71, ал. 1, предл. 1 ЗПКОНПИ, след подаден сигнал с рег. №ЦУ01/С-260/ 23.03.2020 г., в който са посочени данни за извършено от Х. Христов в качеството му на кмет на Община Болярово нарушение на ЗПУКИ (отм.), обосноваващо конфликт на интереси по смисъла на закона.</w:t>
        <w:br w:type="textWrapping"/>
        <w:t xml:space="preserve">Крайният акт в това производство - Решение №РС-260-20-089 от 29.07.2020 г. на Комисията за противодействие на корупцията и отнемане на незаконно придобитото имущество (КПКОНПИ) е издаден на основание чл. 74 от Закона за противодействие на корупцията и за отнемане на незаконно придобитото имущество (ЗПКОНПИ), чл. 35, ал. 1 от Закон за предотвратяване и установяване на конфликт на интереси (ЗПУКИ, отм.), чл. 171, ал. 1 и чл. 81, ал. 1 ЗПКОНПИ.</w:t>
        <w:br w:type="textWrapping"/>
        <w:t xml:space="preserve">С решението си КПКОНПИ е установила конфликт на интереси по отношение на Х. Христов, в качеството му на кмет на Община Болярово, като лице, заемало публична длъжност по чл. 3, т. 8 от ЗПУКИ (отм.) и лице, заемащо висша публична длъжност по смисъла на чл. 6, ал. 1, т. 32 от ЗПКОНПИ, за това, че на 25.07.2017 г. упражнил правомощие по служба, като в нарушение на разпоредбата на чл. 8, изречение второ, предложение първо от ЗПУКИ (отм.) сключил Договор № 1274 от 25.07.2017 г., Договор № 1275 от 25.07.2017 г., Договор № 1276 от 25.07.2017 г., Договор № 1277 от 25.07.2017 г. и Договор № 1278 от 25.07.2017 г., в частен интерес на свързаното с него лице Г. Христов - земеделски производител, по смисъла на §1, т. 1 от ДР на ЗПУКИ (отм.), в нарушение на разпоредбата на чл. 8, изречение второ, предложение първо от ЗПУКИ (отм.).</w:t>
        <w:br w:type="textWrapping"/>
        <w:t xml:space="preserve">С решението си колективният орган и на основание чл. 171 ЗПКОНПИ му е наложил глоба в размер на 5000 лева, а на основание чл. 81, ал. 1 ЗПКОНПИ е постановил отнемане в полза на общината на сумата от 94,59 лева, представляваща дневно възнаграждение за 25.07.2017 г., получено от деянието, породило конфликт на интереси.</w:t>
        <w:br w:type="textWrapping"/>
        <w:t xml:space="preserve">Въз основа на правилно установената фактическа обстановка, за която страните не спорят, съдът е констатирал, следните относими за правния спор обстоятелства:</w:t>
        <w:br w:type="textWrapping"/>
        <w:t xml:space="preserve">Х. Христов за процесния период, през който са били сключени договорите за наем, е бил кмет на Община Болярово, избран за мандат 2015 г. – 2019 година. От данните в административната преписка е видно, че Х. Христов и Г. Христов са роднини по права линия - баща и син. Последният е регистриран земеделски производител, с вписано заявление за регистрация от 20.03.2012 година.</w:t>
        <w:br w:type="textWrapping"/>
        <w:t xml:space="preserve">Общински съвет Болярово с Решение №221 по Протокол № 21/27.02.2017 г. е приел да отдаде под наем или аренда пасища и мери - общинска собственост, на територията на общината за стопанската 2017/2018 г., като ги е индивидуализирал съобразно посоченото в чл. 37и, ал. 3 от Закона за собствеността и ползването на земеделските земи (ЗСПЗЗ). С решението си Общинският съвет е оправомощил кмета на Общината да назначи комисия, която да определи необходимата за всеки кандидат площ, по реда на ал. 4 на чл. 37и ЗСПЗЗ и разпредели имотите за всяко землище. Със следваща т. 3 от приетото решение, Общинският съвет е задължил кмета да сключи договор за наем, въз основа на протокола на комисията, за срок от 5 години след заплащане на наемната цена, определена по пазарен механизъм от лицензиран оценител.</w:t>
        <w:br w:type="textWrapping"/>
        <w:t xml:space="preserve">На 26.04.2017 г. е съставен протокол от назначената със Заповед №РД-5-101/10.03.2017 г. от кмета на Община Болярово комисия и след утвърждаването му по чл. 37и, ал. 6 ЗСПЗЗ, на Г. Христов са разпределени общински пасища, мери и ливади със съответните номера, с обща площ 1080,727 дка. Съгласно т. 13 от Решение №279 по протокол №24 от заседание на 30.05.2017 г. на Общински съвет Болярово и на основание чл. 14, ал. 8 от Закона за общинската собственост (ЗОС) са определени наемните цени на отдаваните под наем общински пасищата, мери и ливади.</w:t>
        <w:br w:type="textWrapping"/>
        <w:t xml:space="preserve">В хода на образуваното административно производство по издаване на процесното решение, компетентните длъжностни лица установяват, че в 3 годишния срок по чл. 73 ЗПКОНПИ, между Община Болярово, представлявана от кмета Х. Христов и Г. Христов в качеството му на земеделски стопанин, са сключени пет договора за наем на общински имоти. По – конкретно това са: Договор №1274/25.07.2017 г., Договор №1275/25.07.2017 г., Договор №1276/25.07.2017 г., Договор №1277/25.07.2017 г. и Договор №1278/25.07.2017 г., в които са индивидуализирани имотите, отдадени под наем за срок от 5 години. По отношение на сключения Договор №1275/25.07.2017 г. за наем на земеделска земя, за поземлен имот № 013194 няма подадено заявление от земеделския производител Г. Христов, защото същият няма животновъден обект в населеното място, където се намира имотът, а именно в [населено място].</w:t>
        <w:br w:type="textWrapping"/>
        <w:t xml:space="preserve">Административен съд Ямбол е подвел така приетите за установени фактически обстоятелства под приложимите материалноправни норми, съобразно правилото на чл. 142, ал. 1 АПК, като е отчел действието на ЗПУКИ (отм.) за периода 01.01.2009 г. – 19.01.2018 г. и новия ЗПКОНПИ, в сила от 23.01.2018 година. Органът е установил конфликт на интереси по отношение на Х. Христов през 2017 г. и по време на действието на ЗПУКИ (отм.), поради което съдът е счел, че преценката на нарушенията следва да се извърши по отменения вече закон. В този смисъл и като се е позовал на чл. 2 и чл. 8 ЗПУКИ (отм.), които са аналогични на чл. 53 и чл. 54 ЗПКОНПИ е извел извод за наличие на конфликт на интереси по отношение на Х. Христов, в качеството на кмет на Община Болярово за мандат 2015 - 2019 г. и лице, заемало публична длъжност по чл. 3, т. 8 от ЗПУКИ (отм.), съответно лице, заемащо висша публична длъжност по смисъла на чл. 6, ал. 1, т. 32 ЗПКОНПИ.</w:t>
        <w:br w:type="textWrapping"/>
        <w:t xml:space="preserve">Съдът е обосновал и правно релевантния факт, че Х. Христов и Г. Христов са свързани лица, по смисъла на § 1, т. 1 от ДР на ЗПУКИ (отм.) и § 1, т. 15, буква „а“ от ДР на ЗПКОНПИ, с обстоятелството, че те са баща и син. Според съда със сключването на петте договора от 25.07.2017 г. за отдаване под наем на земеделска земя – общинска собственост, Х. Христов, в качеството си на кмет на Община Болярово, в нарушение на чл. 8, изречение второ, предложение първо ЗПУКИ (отм.) е упражнил свое правомощие по служба в частен интерес на свързаното с него лице - земеделският производител Г. Христов. Съдът е преценил, че именно като резултат от тези действия е осъществена нематериална облага, изразяваща се в помощ и подкрепа на свързаното лице - земеделския производител Г. Христов, в намерението му за развиване на дейност като собственик/ползвател на животновъдни обекти с пасищни селскостопански животни, регистрирани в Интегрираната информационна система на БАБХ.</w:t>
        <w:br w:type="textWrapping"/>
        <w:t xml:space="preserve">Споделяйки изводите на административния орган за извършеното от Х. Христов нарушение, в качеството му на кмет на Община Болярово, първоинстанционният административен съд намира, че е осъществен фактическият състав на „конфликт на интереси“ по смисъла на чл. 2, ал. 1 ЗПУКИ (отм.). В заключение и при липсата на основанията за отмяна на акта административният съд отхвърля оспорването на Х. Христов срещу решението на КПКОНПИ.</w:t>
        <w:br w:type="textWrapping"/>
        <w:t xml:space="preserve">Решението на Административен съд Ямбол е валидно, допустимо и правилно.</w:t>
        <w:br w:type="textWrapping"/>
        <w:t xml:space="preserve">Следва да се споделят изводите на първоинстанционния административен съд, формирани след преценката за законосъобразност на обжалвания административен акт по чл. 168, ал. 1 АПК и на основанията, посочени в чл. 146 АПК. Решението на Комисията е издадено от компетентен орган - КПКОНПИ, съгласно чл. 7, ал. 1, във връзка с чл. 13, ал. 1, т. 4, във връзка с чл. 74, ал. 1 ЗПКОНПИ. Правилно е преценено, че актът е постановен в съответствие с изискването за форма по 74, ал. 1 ЗПКОНПИ, като съдържа всички реквизити, предвидени в чл. 74, ал. 2 и ал. 3 ЗПКОНПИ. При издаването му не са допуснати съществени нарушения на административнопроизводствените правила, като лицето е уведомено за възможността да бъде изслушано, както и да подаде възражения, след като се запознае с доказателствата по преписката и представи допълнителни такива с оглед предприетото право на защита. Решението на КПКОНПИ е съобразено с материалноправните норми и целта на закона.</w:t>
        <w:br w:type="textWrapping"/>
        <w:t xml:space="preserve">Първоинстанционният административен съд е изложил собствени фактически изводи и павни такива, с които обоснова наличието на конфликт на интереси по смисъла на закона - чл. 8, изречение второ, предложение първо ЗПУКИ (отм.), който установява забрана за лице, което заема публична длъжност, да сключва договори в частен интерес при изпълнение на правомощията си или задължение по служба. ЗПУКИ (отм.) е приложимо материално право, уреждащо правния характер на нарушението и настъпилите последици към датата на неговото извършване.</w:t>
        <w:br w:type="textWrapping"/>
        <w:t xml:space="preserve">Неоснователни са касационните възражения за допуснати съществени нарушения на съдопроизводствените правила, водещи и до необоснованост на съдебното решение поради липса на основанията по § 5, ал. 1 ДР на ЗПКОНПИ. Ирелевантно за конкретната хипотеза е обстоятелството, изтъкнато в касационната жалба на Х. Христов, че неговият син е бил земеделски стопанин преди датата на сключване на договорите. Както ЗПУКИ (отм.), така и ЗПКОНПИ установяват точно при наличието на какви материални предпоставки се поражда конфликт на интереси по отношение на определена категория лица. Наличието на облага, макар и с нематериален характер обоснова и частния интерес на лицето при сключване на процесните договори за наем на общинска земя.</w:t>
        <w:br w:type="textWrapping"/>
        <w:t xml:space="preserve">Изложените в касационната жалба аргументи за неправилност на решението на административния съд поради нарушение на материалния закон, не се споделят от настоящия касационен състав.</w:t>
        <w:br w:type="textWrapping"/>
        <w:t xml:space="preserve">Първоинстанционният съд правилно е определил и на основание чл. 142, ал. 1 АПК, че за е налице на конфликт на интереси по смисъла на чл. 2, ал. 1 от ЗПУКИ (отм.), който е бил приложимо материално право към момента на осъществяване на нарушенията, следва да са осъществени трите кумулативни предпоставки от фактическия му състав, а именно: 1./ лицето да заема публична длъжност, по чл. 3, т. 18 ЗПУКИ (отм.), 2./ да е доказано наличие на частен интерес от негова страна, 3./ възможност този частен интерес да повлияе на безпристрастното и обективно изпълнение на правомощията на лицето, заемащо публичната длъжност.</w:t>
        <w:br w:type="textWrapping"/>
        <w:t xml:space="preserve">Конфликтът на интереси в този смисъл следва да бъде доказан безспорно от административния орган. От данните по делото е видно, че КПКОНПИ го е доказала главно и пълно в съдебния процес, а тезата, застъпена в касационната жалба на Х. Христов в обратния смисъл, поради недоказност на една от материалните предпоставки на фактическия състав – наличие на частен интерес, е необоснована.</w:t>
        <w:br w:type="textWrapping"/>
        <w:t xml:space="preserve">Според предвиденото в чл. 2, ал. 2 ЗПУКИ (отм.) „частен интерес“ е всеки интерес, който води до облага от материален или нематериален характер за лице, заемащо публична длъжност, или за свързани с него лица, включително всяко поето задължение. Аналогично съдържание на понятието е вложено и в разпоредбата на чл. 53 във връзка с чл. 54 ЗПКОНПИ.</w:t>
        <w:br w:type="textWrapping"/>
        <w:t xml:space="preserve">Следва да бъде посочено, че конфликт на интереси може да има само, когато съответният частен интерес на лицето, което заема публична длъжност, е във връзка с упражняването на неговите правомощия по закон. Достатъчно е лицето, което заема държавна длъжност, да има частен интерес, който да повлияе върху безпристрастното и обективно изпълнение на правомощията му по служба.</w:t>
        <w:br w:type="textWrapping"/>
        <w:t xml:space="preserve">От своя страна и съгласно чл. 2, ал. 3 ЗПУКИ (отм.)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</w:t>
        <w:br w:type="textWrapping"/>
        <w:t xml:space="preserve">Видно от мотивите на първоинстанционното съдебно решение, и КПКОНПИ, и административният съд правилно са преценили, че е налице конфликт на интереси между Х. Христов, в качеството му на кмет на Община Болярово при сключване на договорите за наем между Община Болярово, чрез кмета на Общината и Г. Христов, регистриран земеделски стопанин и син на Х. Христов. Съобразно доказателствата по делото поведението на касатора е квалифицирано от КПКОНПИ като наличие на частен интерес, изразяващ се именно в получаване на нематериална облага в полза на „свързано лице“. Първоинстанционният административен съд обосновано е възприел доводите на административния орган относно наличието на частен интерес на касатора, който към датата на нарушението е заемал висша държавна длъжност.</w:t>
        <w:br w:type="textWrapping"/>
      </w:r>
      <w:r w:rsidDel="00000000" w:rsidR="00000000" w:rsidRPr="00000000">
        <w:rPr>
          <w:rFonts w:ascii="Tahoma" w:cs="Tahoma" w:eastAsia="Tahoma" w:hAnsi="Tahoma"/>
          <w:color w:val="000000"/>
          <w:sz w:val="17"/>
          <w:szCs w:val="17"/>
          <w:rtl w:val="0"/>
        </w:rPr>
        <w:t xml:space="preserve">Правилно съдът е определил датата на нарушението - 25.07.2017 г. - датата, на която са били сключени договорите за наем на земеделска земя, общинска собственост. Отдаването под наем на имоти – общинска собственост е сложен фактически състав, съобразно нормите на чл. 21, ал. 1, т. 8 ЗМСМА и чл.37и ЗСПЗЗ, за който по делото не се спори, че е бил осъществен. Независимо от законосъобразността на проведената процедура по отдаване под наем на общинска земеделска земя, Х. Христов, в качеството си кмет на Община Болярово е упражнил свое правомощие по служба в частен интерес на свързаното с него лице Г. Христов съобразно на §1, т. 1 от ДР на ЗПУКИ (отм.), в нарушение на чл. 8, изречение второ, предложение първо от същия закон. В резултат от нарушението за касатора е реализирана нематериална облага, изразяваща се в помощ и подкрепа на свързаното лице - земеделският производител Г. Христов, в намерението му за развиване на дейност като собственик/ползвател на животновъдни обекти с пасищни селскостопански животни, регистрирани в Интегрираната информационна система на БАБХ.</w:t>
        <w:br w:type="textWrapping"/>
        <w:t xml:space="preserve">Именно тази облага характеризира и частния интерес, така, както законодателят го е въвел като понятие в чл. 2, ал. 2 ЗПУКИ (отм.). В своята съдебна практика Върховният административен съд последователно поддържа становището, какъвто е и настоящият случай, че за съставомерността на деянието е достатъчно да е налице формално нарушение на посочената разпоредба, водещо до възникване на съмнение в начина, по който се осъществяват съответните публ</w:t>
        <w:br w:type="textWrapping"/>
        <w:t xml:space="preserve">ични длъжности. Законодателят не изисква дори доказване на обстоятелството дали в действителност и как упражнените властнически правомощия са повлияли на установения частен интерес.</w:t>
        <w:br w:type="textWrapping"/>
        <w:t xml:space="preserve">Това означава, че не е необходимо да бъде доказано резултатно деяние с реални негативни последици. Законът не допуска фактически ситуации, в които дадено лице, заемащо публична длъжност, би могло да повлияе в частен интерес, като по този начин компрометира публичната длъжност, реда и начина, по който се осъществяват функциите, възложени на съответното учреждение или ведомство. Целта е предотвратяването на съмнения, че лицата, заемащи публични длъжности, осъществяват правомощията си на база на лични и роднински отношения, а не на база законоустановените критерии. Именно с оглед избягването на горепосочените съмнения законодателят е въвел забраната по чл. 8 ЗПУКИ (отм.), респ. чл. 58 ЗПКОНПИ лице, заемащо публична длъжност, да участва във визираните в разпоредбите дейности, включително в издаването или постановяването на актове, в частен интерес. В този смисъл е константната практика на Върховния административен съд, обективирана в Решение №5739/12.05.2021 г. на ВАС по адм. дело №2880/2021 г., VІ отд., Решение №1690 от 10.02.2021 г. на ВАС по адм. дело №11949/2020 г., VІ отд., Решение №12130/30.09.2020 г. на ВАС по адм. д. №2277/2020 г., VI отд., Решение №17114 от 13.12.2019 г. на ВАС по адм. дело №9250/2019 г., VІ отд., Решение №115 от 6.01.2016 г. на ВАС по адм. дело №1439/2015 г., VII отд., Решение №6945 от 23.05.2014 г. на ВАС по адм. дело №1791/2014 г., VII отд. и др.</w:t>
        <w:br w:type="textWrapping"/>
        <w:t xml:space="preserve">В допълнение, за осъществяване състава на чл. 8 на ЗПУКИ (отм.) е без значение дали лицето, заемащо публична длъжност, действа в условията на оперативна самостоятелност или при условията на обвързана компетентност, като достатъчно и необходимо условие е извършването на действията в частна полза да е във връзка с правомощията на овластеното лице.</w:t>
        <w:br w:type="textWrapping"/>
        <w:t xml:space="preserve">С решението си КПКОНПИ изрично е посочила наличието на частен интерес съобразно действията на Х. Христов, и че той е свързан именно с помощ, подкрепа в полза на неговия син и наемател по договорите за наем от 25.07.2017 година. В конкретния случай обществено укоримо е самото упражняване на правомощието с условията на частен интерес. За касатора е било налице условието по чл. 12, т. 4 ЗПУКИ (отм.), вменяващо му и задължението да подаде декларация за конфликт на интереси по конкретен повод, което той не е сторил.</w:t>
        <w:br w:type="textWrapping"/>
        <w:t xml:space="preserve">Правилно, предвид разпоредбата на чл. 81, ал. 1 и ал. 2 ЗПКОНПИ, която е приложима, доколкото производството е образувано по сигнал, органът е постановил отнемане в полза на държавата на възнаграждението получено от Х. Христов, което е породило и конфликт на интереси. Законосъобразни и мотивирани са изводите на административния съд досежно отнетата в полза на държавата сума, както и за размера на наложената глоба по чл. 171 ЗПКОНПИ, предвид установеното нарушение по чл. 8, изречение второ, предложение първо ЗПУКИ (отм.).</w:t>
        <w:br w:type="textWrapping"/>
        <w:t xml:space="preserve">По изтъкнатите съображения касационната инстанция намира, че обжалваният съдебен акт се основава на правилна преценка на събраните доказателства, издаден е в съответствие с приложимите за казуса материалноправни разпоредби, като е постановен при стриктно спазване на съдопроизводствените правила. Не са допуснати процесуални нарушения от категорията на съществени такива. При постановяването на същия са взети предвид релевантните за спора обстоятелства и факти и изразените от страните становища по тях, и е отговорено на всички относими инвокирани възражения. Изводите за законосъобразност на оспорения административен акт обосновават правилност на първоинстанционното съдебно решение, което при липсата на сочените касационни основания по чл. 209, т. 3 АПК следва да бъде оставено в сила.</w:t>
        <w:br w:type="textWrapping"/>
        <w:t xml:space="preserve">С оглед изхода на делото на ответника по касационната жалба и на основание чл. 143, ал. 3 АПК следва да бъде присъдено юрисконсултско възнаграждение в размер на 100 лева, определено на основание чл. 78, ал. 8 ГПК във връзка с чл. 24 от Наредбата за заплащане на правната помощ.</w:t>
        <w:br w:type="textWrapping"/>
        <w:t xml:space="preserve">Воден от горното и на основание чл. 221, ал. 2, предл. първо АПК, Върховният административен съд, шесто отделение</w:t>
        <w:br w:type="textWrapping"/>
        <w:t xml:space="preserve">РЕШИ:</w:t>
        <w:br w:type="textWrapping"/>
        <w:t xml:space="preserve">ОСТАВЯ В СИЛА Решение №131/10.06.2021 г. на Административен съд Ямбол, постановено по адм. дело №240/2020 година.</w:t>
        <w:br w:type="textWrapping"/>
        <w:t xml:space="preserve">ОСЪЖДА Х. Христов от гр. Болярово, ЕГН [ЕГН], със съдебен адрес гр. София, ул. „Иван Денкоглу“ №1, ет.4, ап.13, да заплати на Комисията за противодействие на корупцията и за отнемане на незаконно придобитото имущество с адрес гр. София, площад „Света Неделя“ №6, разноски за касационната инстанция в размер на 100 лева (сто лева), представляващи юрисконсултско възнаграждение.</w:t>
        <w:br w:type="textWrapping"/>
        <w:t xml:space="preserve">Решението е окончателно.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 Unicode MS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pen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gif"/><Relationship Id="rId7" Type="http://schemas.openxmlformats.org/officeDocument/2006/relationships/image" Target="media/image1.gif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penSans-regular.ttf"/><Relationship Id="rId4" Type="http://schemas.openxmlformats.org/officeDocument/2006/relationships/font" Target="fonts/OpenSans-bold.ttf"/><Relationship Id="rId5" Type="http://schemas.openxmlformats.org/officeDocument/2006/relationships/font" Target="fonts/OpenSans-italic.ttf"/><Relationship Id="rId6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