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284"/>
        <w:rPr>
          <w:b w:val="0"/>
          <w:bCs w:val="0"/>
          <w:sz w:val="24"/>
          <w:szCs w:val="24"/>
          <w:vertAlign w:val="baseline"/>
        </w:rPr>
      </w:pPr>
      <w:r w:rsidDel="00000000" w:rsidR="00000000" w:rsidRPr="00000000">
        <w:rPr>
          <w:rtl w:val="0"/>
        </w:rPr>
      </w:r>
    </w:p>
    <w:p w:rsidR="00000000" w:rsidDel="00000000" w:rsidP="00000000" w:rsidRDefault="00000000" w:rsidRPr="00000000" w14:paraId="00000002">
      <w:pPr>
        <w:ind w:left="-284" w:right="-284" w:firstLine="0"/>
        <w:jc w:val="center"/>
        <w:rPr>
          <w:b w:val="0"/>
          <w:bCs w:val="0"/>
          <w:sz w:val="24"/>
          <w:szCs w:val="24"/>
          <w:vertAlign w:val="baseline"/>
        </w:rPr>
      </w:pPr>
      <w:r w:rsidDel="00000000" w:rsidR="00000000" w:rsidRPr="00000000">
        <w:rPr>
          <w:b w:val="1"/>
          <w:bCs w:val="1"/>
          <w:sz w:val="24"/>
          <w:szCs w:val="24"/>
          <w:vertAlign w:val="baseline"/>
          <w:rtl w:val="0"/>
        </w:rPr>
        <w:t xml:space="preserve">РЕШЕНИЕ </w:t>
      </w:r>
      <w:r w:rsidDel="00000000" w:rsidR="00000000" w:rsidRPr="00000000">
        <w:rPr>
          <w:rtl w:val="0"/>
        </w:rPr>
      </w:r>
    </w:p>
    <w:p w:rsidR="00000000" w:rsidDel="00000000" w:rsidP="00000000" w:rsidRDefault="00000000" w:rsidRPr="00000000" w14:paraId="00000003">
      <w:pPr>
        <w:spacing w:after="240" w:lineRule="auto"/>
        <w:ind w:left="-284" w:right="-284" w:firstLine="0"/>
        <w:jc w:val="center"/>
        <w:rPr>
          <w:b w:val="0"/>
          <w:bCs w:val="0"/>
          <w:color w:val="00000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b w:val="1"/>
          <w:bCs w:val="1"/>
          <w:color w:val="000000"/>
          <w:sz w:val="24"/>
          <w:szCs w:val="24"/>
          <w:vertAlign w:val="baseline"/>
          <w:rtl w:val="0"/>
        </w:rPr>
        <w:t xml:space="preserve">РС-423-20-113</w:t>
      </w:r>
      <w:r w:rsidDel="00000000" w:rsidR="00000000" w:rsidRPr="00000000">
        <w:rPr>
          <w:rtl w:val="0"/>
        </w:rPr>
      </w:r>
    </w:p>
    <w:p w:rsidR="00000000" w:rsidDel="00000000" w:rsidP="00000000" w:rsidRDefault="00000000" w:rsidRPr="00000000" w14:paraId="00000004">
      <w:pPr>
        <w:spacing w:after="240" w:lineRule="auto"/>
        <w:ind w:right="-141" w:firstLine="708"/>
        <w:jc w:val="both"/>
        <w:rPr>
          <w:sz w:val="24"/>
          <w:szCs w:val="24"/>
          <w:vertAlign w:val="baseline"/>
        </w:rPr>
      </w:pPr>
      <w:r w:rsidDel="00000000" w:rsidR="00000000" w:rsidRPr="00000000">
        <w:rPr>
          <w:sz w:val="24"/>
          <w:szCs w:val="24"/>
          <w:vertAlign w:val="baseline"/>
          <w:rtl w:val="0"/>
        </w:rPr>
        <w:t xml:space="preserve">Днес 02.12.2020г., Комисията за противодействия на корупцията и за отнемане на незаконно придобитото имущество /КПКОНПИ/, в състав:</w:t>
      </w:r>
    </w:p>
    <w:p w:rsidR="00000000" w:rsidDel="00000000" w:rsidP="00000000" w:rsidRDefault="00000000" w:rsidRPr="00000000" w14:paraId="00000005">
      <w:pPr>
        <w:ind w:right="-141" w:firstLine="708"/>
        <w:jc w:val="both"/>
        <w:rPr>
          <w:sz w:val="24"/>
          <w:szCs w:val="24"/>
          <w:vertAlign w:val="baseline"/>
        </w:rPr>
      </w:pPr>
      <w:r w:rsidDel="00000000" w:rsidR="00000000" w:rsidRPr="00000000">
        <w:rPr>
          <w:b w:val="1"/>
          <w:bCs w:val="1"/>
          <w:sz w:val="24"/>
          <w:szCs w:val="24"/>
          <w:vertAlign w:val="baseline"/>
          <w:rtl w:val="0"/>
        </w:rPr>
        <w:t xml:space="preserve">Председател: Сотир Цацаров</w:t>
      </w:r>
      <w:r w:rsidDel="00000000" w:rsidR="00000000" w:rsidRPr="00000000">
        <w:rPr>
          <w:rtl w:val="0"/>
        </w:rPr>
      </w:r>
    </w:p>
    <w:p w:rsidR="00000000" w:rsidDel="00000000" w:rsidP="00000000" w:rsidRDefault="00000000" w:rsidRPr="00000000" w14:paraId="00000006">
      <w:pPr>
        <w:ind w:right="-141" w:firstLine="708"/>
        <w:jc w:val="both"/>
        <w:rPr>
          <w:b w:val="0"/>
          <w:bCs w:val="0"/>
          <w:sz w:val="24"/>
          <w:szCs w:val="24"/>
          <w:vertAlign w:val="baseline"/>
        </w:rPr>
      </w:pPr>
      <w:r w:rsidDel="00000000" w:rsidR="00000000" w:rsidRPr="00000000">
        <w:rPr>
          <w:b w:val="1"/>
          <w:bCs w:val="1"/>
          <w:sz w:val="24"/>
          <w:szCs w:val="24"/>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7">
      <w:pPr>
        <w:ind w:right="-141" w:firstLine="708"/>
        <w:jc w:val="both"/>
        <w:rPr>
          <w:sz w:val="24"/>
          <w:szCs w:val="24"/>
          <w:vertAlign w:val="baseline"/>
        </w:rPr>
      </w:pPr>
      <w:r w:rsidDel="00000000" w:rsidR="00000000" w:rsidRPr="00000000">
        <w:rPr>
          <w:b w:val="1"/>
          <w:bCs w:val="1"/>
          <w:sz w:val="24"/>
          <w:szCs w:val="24"/>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8">
      <w:pPr>
        <w:tabs>
          <w:tab w:val="left" w:leader="none" w:pos="709"/>
        </w:tabs>
        <w:ind w:left="709" w:right="-141" w:firstLine="0"/>
        <w:jc w:val="both"/>
        <w:rPr>
          <w:b w:val="0"/>
          <w:bCs w:val="0"/>
          <w:sz w:val="24"/>
          <w:szCs w:val="24"/>
          <w:vertAlign w:val="baseline"/>
        </w:rPr>
      </w:pPr>
      <w:r w:rsidDel="00000000" w:rsidR="00000000" w:rsidRPr="00000000">
        <w:rPr>
          <w:b w:val="1"/>
          <w:bCs w:val="1"/>
          <w:sz w:val="24"/>
          <w:szCs w:val="24"/>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9">
      <w:pPr>
        <w:tabs>
          <w:tab w:val="left" w:leader="none" w:pos="709"/>
        </w:tabs>
        <w:ind w:left="709" w:right="-141" w:firstLine="0"/>
        <w:jc w:val="both"/>
        <w:rPr>
          <w:b w:val="0"/>
          <w:bCs w:val="0"/>
          <w:sz w:val="24"/>
          <w:szCs w:val="24"/>
          <w:vertAlign w:val="baseline"/>
        </w:rPr>
      </w:pPr>
      <w:r w:rsidDel="00000000" w:rsidR="00000000" w:rsidRPr="00000000">
        <w:rPr>
          <w:b w:val="1"/>
          <w:bCs w:val="1"/>
          <w:sz w:val="24"/>
          <w:szCs w:val="24"/>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A">
      <w:pPr>
        <w:tabs>
          <w:tab w:val="left" w:leader="none" w:pos="709"/>
        </w:tabs>
        <w:ind w:right="-141"/>
        <w:jc w:val="both"/>
        <w:rPr>
          <w:b w:val="0"/>
          <w:bCs w:val="0"/>
          <w:sz w:val="24"/>
          <w:szCs w:val="24"/>
          <w:vertAlign w:val="baseline"/>
        </w:rPr>
      </w:pPr>
      <w:r w:rsidDel="00000000" w:rsidR="00000000" w:rsidRPr="00000000">
        <w:rPr>
          <w:rtl w:val="0"/>
        </w:rPr>
      </w:r>
    </w:p>
    <w:p w:rsidR="00000000" w:rsidDel="00000000" w:rsidP="00000000" w:rsidRDefault="00000000" w:rsidRPr="00000000" w14:paraId="0000000B">
      <w:pPr>
        <w:spacing w:after="240" w:lineRule="auto"/>
        <w:ind w:left="-284" w:firstLine="708"/>
        <w:jc w:val="center"/>
        <w:rPr>
          <w:b w:val="0"/>
          <w:bCs w:val="0"/>
          <w:sz w:val="24"/>
          <w:szCs w:val="24"/>
          <w:vertAlign w:val="baseline"/>
        </w:rPr>
      </w:pPr>
      <w:r w:rsidDel="00000000" w:rsidR="00000000" w:rsidRPr="00000000">
        <w:rPr>
          <w:b w:val="1"/>
          <w:bCs w:val="1"/>
          <w:sz w:val="24"/>
          <w:szCs w:val="24"/>
          <w:vertAlign w:val="baseline"/>
          <w:rtl w:val="0"/>
        </w:rPr>
        <w:t xml:space="preserve">У С Т А Н О В И :</w:t>
      </w:r>
      <w:r w:rsidDel="00000000" w:rsidR="00000000" w:rsidRPr="00000000">
        <w:rPr>
          <w:rtl w:val="0"/>
        </w:rPr>
      </w:r>
    </w:p>
    <w:p w:rsidR="00000000" w:rsidDel="00000000" w:rsidP="00000000" w:rsidRDefault="00000000" w:rsidRPr="00000000" w14:paraId="0000000C">
      <w:pPr>
        <w:jc w:val="both"/>
        <w:rPr>
          <w:sz w:val="24"/>
          <w:szCs w:val="24"/>
          <w:vertAlign w:val="baseline"/>
        </w:rPr>
      </w:pPr>
      <w:r w:rsidDel="00000000" w:rsidR="00000000" w:rsidRPr="00000000">
        <w:rPr>
          <w:rtl w:val="0"/>
        </w:rPr>
      </w:r>
    </w:p>
    <w:p w:rsidR="00000000" w:rsidDel="00000000" w:rsidP="00000000" w:rsidRDefault="00000000" w:rsidRPr="00000000" w14:paraId="0000000D">
      <w:pPr>
        <w:ind w:firstLine="720"/>
        <w:jc w:val="both"/>
        <w:rPr>
          <w:sz w:val="24"/>
          <w:szCs w:val="24"/>
          <w:vertAlign w:val="baseline"/>
        </w:rPr>
      </w:pPr>
      <w:r w:rsidDel="00000000" w:rsidR="00000000" w:rsidRPr="00000000">
        <w:rPr>
          <w:sz w:val="24"/>
          <w:szCs w:val="24"/>
          <w:vertAlign w:val="baseline"/>
          <w:rtl w:val="0"/>
        </w:rPr>
        <w:t xml:space="preserve">Производството е по реда на чл. 71, ал. 1, пр. 1 от Закона за противодействие на корупцията и за отнемане на незаконно придобитото имущество (ЗПКОНПИ) и е образувано въз основа на Решение за образуване на производство за конфликт на интереси № КИ-167 от 22.07.2020г. на Комисията за противодействие на корупцията и отнемане на незаконно придобитото имущество (КПКОНПИ) по сигнал с рег. № ЦУ01/С-423/10.07.2020 година.</w:t>
      </w:r>
    </w:p>
    <w:p w:rsidR="00000000" w:rsidDel="00000000" w:rsidP="00000000" w:rsidRDefault="00000000" w:rsidRPr="00000000" w14:paraId="0000000E">
      <w:pPr>
        <w:ind w:firstLine="720"/>
        <w:jc w:val="both"/>
        <w:rPr>
          <w:sz w:val="24"/>
          <w:szCs w:val="24"/>
          <w:vertAlign w:val="baseline"/>
        </w:rPr>
      </w:pPr>
      <w:r w:rsidDel="00000000" w:rsidR="00000000" w:rsidRPr="00000000">
        <w:rPr>
          <w:sz w:val="24"/>
          <w:szCs w:val="24"/>
          <w:vertAlign w:val="baseline"/>
          <w:rtl w:val="0"/>
        </w:rPr>
        <w:t xml:space="preserve">Сигналът е против Георги Митев – директор на Териториално поделение Държавно горско стопанство „С.“ (ТП ДГС-С.), град С. в периода 26.11.2014г. – 29.11.2018г.</w:t>
      </w:r>
    </w:p>
    <w:p w:rsidR="00000000" w:rsidDel="00000000" w:rsidP="00000000" w:rsidRDefault="00000000" w:rsidRPr="00000000" w14:paraId="0000000F">
      <w:pPr>
        <w:ind w:firstLine="720"/>
        <w:jc w:val="both"/>
        <w:rPr>
          <w:sz w:val="24"/>
          <w:szCs w:val="24"/>
          <w:vertAlign w:val="baseline"/>
        </w:rPr>
      </w:pPr>
      <w:r w:rsidDel="00000000" w:rsidR="00000000" w:rsidRPr="00000000">
        <w:rPr>
          <w:sz w:val="24"/>
          <w:szCs w:val="24"/>
          <w:vertAlign w:val="baseline"/>
          <w:rtl w:val="0"/>
        </w:rPr>
        <w:t xml:space="preserve">В сигнала се съдържат твърдения за това, че като директор на ДГС „С.“ към „Северноцентрално държавно предприятие (СЦДП) – Г.“, в нарушение на разпоредби на Закона за обществените поръчки, Митев е провел процедура за възлагане на обществена поръчка с предмет: „Ремонт на покривни конструкции на сградата на разсадник „Д.“ при ДП ТП ДГС „С.“, като със своя Заповед №435/ 05.10.2017 г. е назначил Комисия във връзка с разглеждане, оценка и класиране на получените оферти за участие в обществена поръчка, в която е включил  Й. Ч. - Д.– строителен инженер и Н. М. П. – адвокат. Н. П. живее на съпружески начала и има две деца от дъщерята на Ч. - Д. След това е сключил договор с обявеното за спечелило обществената поръчка дружество.</w:t>
      </w:r>
    </w:p>
    <w:p w:rsidR="00000000" w:rsidDel="00000000" w:rsidP="00000000" w:rsidRDefault="00000000" w:rsidRPr="00000000" w14:paraId="00000010">
      <w:pPr>
        <w:ind w:firstLine="720"/>
        <w:jc w:val="both"/>
        <w:rPr>
          <w:sz w:val="24"/>
          <w:szCs w:val="24"/>
          <w:vertAlign w:val="baseline"/>
        </w:rPr>
      </w:pPr>
      <w:r w:rsidDel="00000000" w:rsidR="00000000" w:rsidRPr="00000000">
        <w:rPr>
          <w:sz w:val="24"/>
          <w:szCs w:val="24"/>
          <w:vertAlign w:val="baseline"/>
          <w:rtl w:val="0"/>
        </w:rPr>
        <w:t xml:space="preserve">Към сигнала не са приложени доказателства.</w:t>
      </w:r>
    </w:p>
    <w:p w:rsidR="00000000" w:rsidDel="00000000" w:rsidP="00000000" w:rsidRDefault="00000000" w:rsidRPr="00000000" w14:paraId="00000011">
      <w:pPr>
        <w:ind w:firstLine="720"/>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получила с писмо вх. № ЦУ01-14622/19.08.2020г. на КПКОНПИ от директора на СЦДП-Г. заверени копия от следните документи: Договор за управление № ДУ-5/26.11.2014г., Уведомление за прекратяване на договор за управление № ДУ-5/26.11.2014г., Заповед № 220/29.11.2018г. на директора на СЦДП-Г., Решение № 323/05.09.2017г. за откриване на процедура по обществена поръчка с предмет: „Ремонт на покривна конструкция на сградата на разсадник „Д.“ при ТП ДГС „С.“, гр. С.“, Заповед № 435/05.10.2017г. и Решение № 466/31.10.2017г. на директора на ТП ДГС „С.“, договор № 44/22.11.2017г. между ДГС-С. и „***“ ЕООД, Протокол № 19 за установяване на завършени и подлежащи на разплащане натурални видове строително-монтажни работи, Фактура № 0000000188/11.12.2017г. и платежно нареждане от 13.12.2017г., Доклад с рег. № ДИД7-СС-7/04.06.2020г. на АДФИ.</w:t>
      </w:r>
    </w:p>
    <w:p w:rsidR="00000000" w:rsidDel="00000000" w:rsidP="00000000" w:rsidRDefault="00000000" w:rsidRPr="00000000" w14:paraId="00000012">
      <w:pPr>
        <w:ind w:firstLine="720"/>
        <w:jc w:val="both"/>
        <w:rPr>
          <w:sz w:val="24"/>
          <w:szCs w:val="24"/>
          <w:vertAlign w:val="baseline"/>
        </w:rPr>
      </w:pPr>
      <w:r w:rsidDel="00000000" w:rsidR="00000000" w:rsidRPr="00000000">
        <w:rPr>
          <w:sz w:val="24"/>
          <w:szCs w:val="24"/>
          <w:vertAlign w:val="baseline"/>
          <w:rtl w:val="0"/>
        </w:rPr>
        <w:t xml:space="preserve">Във връзка с твърденията в сигнала Комисията е изискала и получила с писмо вх. № ЦУ01-19603/02.11.2020г. на КПКОНПИ от директора на СЦДП-Г. заверени копия от обявление за приключване на обществена поръчка  с изх. № 192 от 26.01.2018г. на ТП ДГС-С. и платежно нареждане от 29.01.2018г. </w:t>
      </w:r>
    </w:p>
    <w:p w:rsidR="00000000" w:rsidDel="00000000" w:rsidP="00000000" w:rsidRDefault="00000000" w:rsidRPr="00000000" w14:paraId="00000013">
      <w:pPr>
        <w:ind w:firstLine="720"/>
        <w:jc w:val="both"/>
        <w:rPr>
          <w:sz w:val="24"/>
          <w:szCs w:val="24"/>
          <w:vertAlign w:val="baseline"/>
        </w:rPr>
      </w:pPr>
      <w:r w:rsidDel="00000000" w:rsidR="00000000" w:rsidRPr="00000000">
        <w:rPr>
          <w:sz w:val="24"/>
          <w:szCs w:val="24"/>
          <w:vertAlign w:val="baseline"/>
          <w:rtl w:val="0"/>
        </w:rPr>
        <w:t xml:space="preserve">Комисията служебно е извършила справки в регистър НБД „Население“ и Търговски регистър.</w:t>
      </w:r>
    </w:p>
    <w:p w:rsidR="00000000" w:rsidDel="00000000" w:rsidP="00000000" w:rsidRDefault="00000000" w:rsidRPr="00000000" w14:paraId="00000014">
      <w:pPr>
        <w:jc w:val="both"/>
        <w:rPr>
          <w:sz w:val="24"/>
          <w:szCs w:val="24"/>
          <w:vertAlign w:val="baseline"/>
        </w:rPr>
      </w:pPr>
      <w:r w:rsidDel="00000000" w:rsidR="00000000" w:rsidRPr="00000000">
        <w:rPr>
          <w:rtl w:val="0"/>
        </w:rPr>
      </w:r>
    </w:p>
    <w:p w:rsidR="00000000" w:rsidDel="00000000" w:rsidP="00000000" w:rsidRDefault="00000000" w:rsidRPr="00000000" w14:paraId="00000015">
      <w:pPr>
        <w:ind w:firstLine="720"/>
        <w:jc w:val="both"/>
        <w:rPr>
          <w:i w:val="0"/>
          <w:iCs w:val="0"/>
          <w:sz w:val="24"/>
          <w:szCs w:val="24"/>
          <w:vertAlign w:val="baseline"/>
        </w:rPr>
      </w:pPr>
      <w:r w:rsidDel="00000000" w:rsidR="00000000" w:rsidRPr="00000000">
        <w:rPr>
          <w:i w:val="1"/>
          <w:iCs w:val="1"/>
          <w:sz w:val="24"/>
          <w:szCs w:val="24"/>
          <w:vertAlign w:val="baseline"/>
          <w:rtl w:val="0"/>
        </w:rPr>
        <w:t xml:space="preserve">От събраните в хода на административното производство доказателства, се установи следното от фактическа страна:</w:t>
      </w:r>
      <w:r w:rsidDel="00000000" w:rsidR="00000000" w:rsidRPr="00000000">
        <w:rPr>
          <w:rtl w:val="0"/>
        </w:rPr>
      </w:r>
    </w:p>
    <w:p w:rsidR="00000000" w:rsidDel="00000000" w:rsidP="00000000" w:rsidRDefault="00000000" w:rsidRPr="00000000" w14:paraId="00000016">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17">
      <w:pPr>
        <w:ind w:firstLine="720"/>
        <w:jc w:val="both"/>
        <w:rPr>
          <w:sz w:val="24"/>
          <w:szCs w:val="24"/>
          <w:vertAlign w:val="baseline"/>
        </w:rPr>
      </w:pPr>
      <w:r w:rsidDel="00000000" w:rsidR="00000000" w:rsidRPr="00000000">
        <w:rPr>
          <w:sz w:val="24"/>
          <w:szCs w:val="24"/>
          <w:vertAlign w:val="baseline"/>
          <w:rtl w:val="0"/>
        </w:rPr>
        <w:t xml:space="preserve">Сигналът е подаден от орган на изпълнителната власт.</w:t>
      </w:r>
    </w:p>
    <w:p w:rsidR="00000000" w:rsidDel="00000000" w:rsidP="00000000" w:rsidRDefault="00000000" w:rsidRPr="00000000" w14:paraId="00000018">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19">
      <w:pPr>
        <w:ind w:firstLine="720"/>
        <w:jc w:val="both"/>
        <w:rPr>
          <w:sz w:val="24"/>
          <w:szCs w:val="24"/>
          <w:vertAlign w:val="baseline"/>
        </w:rPr>
      </w:pPr>
      <w:r w:rsidDel="00000000" w:rsidR="00000000" w:rsidRPr="00000000">
        <w:rPr>
          <w:sz w:val="24"/>
          <w:szCs w:val="24"/>
          <w:vertAlign w:val="baseline"/>
          <w:rtl w:val="0"/>
        </w:rPr>
        <w:t xml:space="preserve">Георги Митев е назначен за директор на ТП ДГС-С. с договор за управление № ДУ-5/26.11.2014г.</w:t>
      </w:r>
    </w:p>
    <w:p w:rsidR="00000000" w:rsidDel="00000000" w:rsidP="00000000" w:rsidRDefault="00000000" w:rsidRPr="00000000" w14:paraId="0000001A">
      <w:pPr>
        <w:ind w:firstLine="720"/>
        <w:jc w:val="both"/>
        <w:rPr>
          <w:sz w:val="24"/>
          <w:szCs w:val="24"/>
          <w:vertAlign w:val="baseline"/>
        </w:rPr>
      </w:pPr>
      <w:r w:rsidDel="00000000" w:rsidR="00000000" w:rsidRPr="00000000">
        <w:rPr>
          <w:sz w:val="24"/>
          <w:szCs w:val="24"/>
          <w:vertAlign w:val="baseline"/>
          <w:rtl w:val="0"/>
        </w:rPr>
        <w:t xml:space="preserve">Със Заповед № 220/29.11.2018г. на директора на СЦДП-Г. договор за управление № ДУ-5/26.11.2014г. е прекратен.</w:t>
      </w:r>
    </w:p>
    <w:p w:rsidR="00000000" w:rsidDel="00000000" w:rsidP="00000000" w:rsidRDefault="00000000" w:rsidRPr="00000000" w14:paraId="0000001B">
      <w:pPr>
        <w:ind w:firstLine="720"/>
        <w:jc w:val="both"/>
        <w:rPr>
          <w:sz w:val="24"/>
          <w:szCs w:val="24"/>
          <w:vertAlign w:val="baseline"/>
        </w:rPr>
      </w:pPr>
      <w:r w:rsidDel="00000000" w:rsidR="00000000" w:rsidRPr="00000000">
        <w:rPr>
          <w:sz w:val="24"/>
          <w:szCs w:val="24"/>
          <w:vertAlign w:val="baseline"/>
          <w:rtl w:val="0"/>
        </w:rPr>
        <w:t xml:space="preserve">СЦДП ДП – гр. Г. е със статут на държавно предприятие по чл. 62, ал. 3 от Търговския закон, вписано в Търговския регистър при Агенция по вписванията на 28.06.2011 г. От датата на вписването му, държавните горски и ловни стопанства, влизащи в неговата структура, в това число и ТП „ДГС С.“ са станали териториални поделения на СЦДП ДП – гр. Г. и са заличени от Търговския регистър като самостоятелни юридически лица. </w:t>
      </w:r>
    </w:p>
    <w:p w:rsidR="00000000" w:rsidDel="00000000" w:rsidP="00000000" w:rsidRDefault="00000000" w:rsidRPr="00000000" w14:paraId="0000001C">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1D">
      <w:pPr>
        <w:ind w:firstLine="720"/>
        <w:jc w:val="both"/>
        <w:rPr>
          <w:sz w:val="24"/>
          <w:szCs w:val="24"/>
          <w:vertAlign w:val="baseline"/>
        </w:rPr>
      </w:pPr>
      <w:r w:rsidDel="00000000" w:rsidR="00000000" w:rsidRPr="00000000">
        <w:rPr>
          <w:sz w:val="24"/>
          <w:szCs w:val="24"/>
          <w:vertAlign w:val="baseline"/>
          <w:rtl w:val="0"/>
        </w:rPr>
        <w:t xml:space="preserve">С Решение № 323 от 05.09.2017г., Георги Митев, в качеството му на възложител и директор на ТП ДГС-С., е открил процедура за възлагане на обществена поръчка с предмет: „Ремонт на покривна конструкция на сградата на разсадник „Д.“ при ДП ТП ДГС „С.“ – гр. С..</w:t>
      </w:r>
    </w:p>
    <w:p w:rsidR="00000000" w:rsidDel="00000000" w:rsidP="00000000" w:rsidRDefault="00000000" w:rsidRPr="00000000" w14:paraId="0000001E">
      <w:pPr>
        <w:ind w:firstLine="720"/>
        <w:jc w:val="both"/>
        <w:rPr>
          <w:sz w:val="24"/>
          <w:szCs w:val="24"/>
          <w:vertAlign w:val="baseline"/>
        </w:rPr>
      </w:pPr>
      <w:r w:rsidDel="00000000" w:rsidR="00000000" w:rsidRPr="00000000">
        <w:rPr>
          <w:sz w:val="24"/>
          <w:szCs w:val="24"/>
          <w:vertAlign w:val="baseline"/>
          <w:rtl w:val="0"/>
        </w:rPr>
        <w:t xml:space="preserve">Със заповед № 435/05.10.2017г. на директора на ТП ДГС-С. е назначена петчленна комисия за разглеждане на офертите.</w:t>
      </w:r>
    </w:p>
    <w:p w:rsidR="00000000" w:rsidDel="00000000" w:rsidP="00000000" w:rsidRDefault="00000000" w:rsidRPr="00000000" w14:paraId="0000001F">
      <w:pPr>
        <w:ind w:firstLine="720"/>
        <w:jc w:val="both"/>
        <w:rPr>
          <w:sz w:val="24"/>
          <w:szCs w:val="24"/>
          <w:vertAlign w:val="baseline"/>
        </w:rPr>
      </w:pPr>
      <w:r w:rsidDel="00000000" w:rsidR="00000000" w:rsidRPr="00000000">
        <w:rPr>
          <w:sz w:val="24"/>
          <w:szCs w:val="24"/>
          <w:vertAlign w:val="baseline"/>
          <w:rtl w:val="0"/>
        </w:rPr>
        <w:t xml:space="preserve">Посочената комисия е изготвила доклад за работата си на 28.10.2017г., с който е предложила да се отстранят участниците „***“ ЕООД и „***“ ЕООД и да се класира офертата на „***“ ЕООД.</w:t>
      </w:r>
    </w:p>
    <w:p w:rsidR="00000000" w:rsidDel="00000000" w:rsidP="00000000" w:rsidRDefault="00000000" w:rsidRPr="00000000" w14:paraId="00000020">
      <w:pPr>
        <w:ind w:firstLine="720"/>
        <w:jc w:val="both"/>
        <w:rPr>
          <w:sz w:val="24"/>
          <w:szCs w:val="24"/>
          <w:vertAlign w:val="baseline"/>
        </w:rPr>
      </w:pPr>
      <w:r w:rsidDel="00000000" w:rsidR="00000000" w:rsidRPr="00000000">
        <w:rPr>
          <w:sz w:val="24"/>
          <w:szCs w:val="24"/>
          <w:vertAlign w:val="baseline"/>
          <w:rtl w:val="0"/>
        </w:rPr>
        <w:t xml:space="preserve">С Решение № 466/31.10.2017г. на Георги Митев, в качеството му на директор на ТП ДГС-С., са обявени отстранените участници и класираният „***“ ЕООД.</w:t>
      </w:r>
    </w:p>
    <w:p w:rsidR="00000000" w:rsidDel="00000000" w:rsidP="00000000" w:rsidRDefault="00000000" w:rsidRPr="00000000" w14:paraId="00000021">
      <w:pPr>
        <w:ind w:firstLine="720"/>
        <w:jc w:val="both"/>
        <w:rPr>
          <w:sz w:val="24"/>
          <w:szCs w:val="24"/>
          <w:vertAlign w:val="baseline"/>
        </w:rPr>
      </w:pPr>
      <w:r w:rsidDel="00000000" w:rsidR="00000000" w:rsidRPr="00000000">
        <w:rPr>
          <w:sz w:val="24"/>
          <w:szCs w:val="24"/>
          <w:vertAlign w:val="baseline"/>
          <w:rtl w:val="0"/>
        </w:rPr>
        <w:t xml:space="preserve">На 22.11.2017г. е сключен договор № 44/22.11.2017г. между ДП СЦДП-Г., чрез ТП ДГС-С., като възложител, и „***“ ЕООД, като изпълнител, с предмет извършване на текущи строително-ремонтни работи на строителен обект Разсадник „Д.“ за срок от 20 работни дни. Договорът е подписан от Георги Митев.</w:t>
      </w:r>
    </w:p>
    <w:p w:rsidR="00000000" w:rsidDel="00000000" w:rsidP="00000000" w:rsidRDefault="00000000" w:rsidRPr="00000000" w14:paraId="00000022">
      <w:pPr>
        <w:ind w:firstLine="720"/>
        <w:jc w:val="both"/>
        <w:rPr>
          <w:sz w:val="24"/>
          <w:szCs w:val="24"/>
          <w:vertAlign w:val="baseline"/>
        </w:rPr>
      </w:pPr>
      <w:r w:rsidDel="00000000" w:rsidR="00000000" w:rsidRPr="00000000">
        <w:rPr>
          <w:sz w:val="24"/>
          <w:szCs w:val="24"/>
          <w:vertAlign w:val="baseline"/>
          <w:rtl w:val="0"/>
        </w:rPr>
        <w:t xml:space="preserve">С платежно нареждане от 13.12.2017г. ДП ДГС-С. е заплатило сумата от 16 667,92 лева на „***“ ЕООД, по фактура № 188/11.12.2017г., съгласно договор № 44/22.11.2017г.</w:t>
      </w:r>
    </w:p>
    <w:p w:rsidR="00000000" w:rsidDel="00000000" w:rsidP="00000000" w:rsidRDefault="00000000" w:rsidRPr="00000000" w14:paraId="00000023">
      <w:pPr>
        <w:ind w:firstLine="720"/>
        <w:jc w:val="both"/>
        <w:rPr>
          <w:sz w:val="24"/>
          <w:szCs w:val="24"/>
          <w:vertAlign w:val="baseline"/>
        </w:rPr>
      </w:pPr>
      <w:r w:rsidDel="00000000" w:rsidR="00000000" w:rsidRPr="00000000">
        <w:rPr>
          <w:sz w:val="24"/>
          <w:szCs w:val="24"/>
          <w:vertAlign w:val="baseline"/>
          <w:rtl w:val="0"/>
        </w:rPr>
        <w:t xml:space="preserve">На 26.01.2018г. в информационния портал на Агенцията по обществени поръчки е публикувано обявление за приключване на договор за обществена поръчка с изх. № 192/26.01.2018г. на ТП ДГС-С., подписано от Георги Митев – директор на ДП ДГС-С.. На 29.01.2018г. Георги Митев е подписал платежно нареждане за сума от 696,80 лв. в полза на „***“ ЕООД, с което се възстановява внесената от дружеството гаранция за изпълнение по Договор № 44/22.11.2017г. </w:t>
      </w:r>
    </w:p>
    <w:p w:rsidR="00000000" w:rsidDel="00000000" w:rsidP="00000000" w:rsidRDefault="00000000" w:rsidRPr="00000000" w14:paraId="00000024">
      <w:pPr>
        <w:ind w:firstLine="720"/>
        <w:jc w:val="both"/>
        <w:rPr>
          <w:sz w:val="24"/>
          <w:szCs w:val="24"/>
          <w:vertAlign w:val="baseline"/>
        </w:rPr>
      </w:pPr>
      <w:r w:rsidDel="00000000" w:rsidR="00000000" w:rsidRPr="00000000">
        <w:rPr>
          <w:sz w:val="24"/>
          <w:szCs w:val="24"/>
          <w:vertAlign w:val="baseline"/>
          <w:rtl w:val="0"/>
        </w:rPr>
        <w:t xml:space="preserve">От извършена справка в Търговски регистър е видно, че „***“ ЕООД е регистрирано на 09.01.2014 г., с управител и едноличен собственик на капитала Г. М. И.</w:t>
      </w:r>
    </w:p>
    <w:p w:rsidR="00000000" w:rsidDel="00000000" w:rsidP="00000000" w:rsidRDefault="00000000" w:rsidRPr="00000000" w14:paraId="00000025">
      <w:pPr>
        <w:ind w:firstLine="720"/>
        <w:jc w:val="both"/>
        <w:rPr>
          <w:sz w:val="24"/>
          <w:szCs w:val="24"/>
          <w:vertAlign w:val="baseline"/>
        </w:rPr>
      </w:pPr>
      <w:r w:rsidDel="00000000" w:rsidR="00000000" w:rsidRPr="00000000">
        <w:rPr>
          <w:sz w:val="24"/>
          <w:szCs w:val="24"/>
          <w:vertAlign w:val="baseline"/>
          <w:rtl w:val="0"/>
        </w:rPr>
        <w:t xml:space="preserve">От извършена справка в регистър НБД „Население“ е видно, че Георги Митев не се намира в родствени връзки по права линия, по съребрена линия – до четвърта степен включително, и по сватовство – до втора степен включително с Г. М. И.</w:t>
      </w:r>
    </w:p>
    <w:p w:rsidR="00000000" w:rsidDel="00000000" w:rsidP="00000000" w:rsidRDefault="00000000" w:rsidRPr="00000000" w14:paraId="00000026">
      <w:pPr>
        <w:ind w:firstLine="720"/>
        <w:jc w:val="both"/>
        <w:rPr>
          <w:sz w:val="24"/>
          <w:szCs w:val="24"/>
          <w:vertAlign w:val="baseline"/>
        </w:rPr>
      </w:pPr>
      <w:r w:rsidDel="00000000" w:rsidR="00000000" w:rsidRPr="00000000">
        <w:rPr>
          <w:rtl w:val="0"/>
        </w:rPr>
      </w:r>
    </w:p>
    <w:p w:rsidR="00000000" w:rsidDel="00000000" w:rsidP="00000000" w:rsidRDefault="00000000" w:rsidRPr="00000000" w14:paraId="00000027">
      <w:pPr>
        <w:spacing w:after="240" w:lineRule="auto"/>
        <w:ind w:firstLine="709"/>
        <w:rPr>
          <w:i w:val="0"/>
          <w:iCs w:val="0"/>
          <w:sz w:val="24"/>
          <w:szCs w:val="24"/>
          <w:vertAlign w:val="baseline"/>
        </w:rPr>
      </w:pPr>
      <w:r w:rsidDel="00000000" w:rsidR="00000000" w:rsidRPr="00000000">
        <w:rPr>
          <w:i w:val="1"/>
          <w:iCs w:val="1"/>
          <w:sz w:val="24"/>
          <w:szCs w:val="24"/>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28">
      <w:pPr>
        <w:ind w:firstLine="709"/>
        <w:jc w:val="both"/>
        <w:rPr>
          <w:sz w:val="24"/>
          <w:szCs w:val="24"/>
          <w:vertAlign w:val="baseline"/>
        </w:rPr>
      </w:pPr>
      <w:r w:rsidDel="00000000" w:rsidR="00000000" w:rsidRPr="00000000">
        <w:rPr>
          <w:sz w:val="24"/>
          <w:szCs w:val="24"/>
          <w:vertAlign w:val="baseline"/>
          <w:rtl w:val="0"/>
        </w:rPr>
        <w:t xml:space="preserve">Една част от деянията, за които се твърди, че представляват конфликт на интереси, са извършени в периода на действие на ЗПУКИ (отм.). Тъй като конфликтът на интереси е административно нарушение, то спрямо него следва да се вземе предвид принципът на чл.3, ал.1 от Закона за административните нарушения и наказания и приложение да намери законът, който е бил в сила по време на извършване на нарушението.</w:t>
      </w:r>
    </w:p>
    <w:p w:rsidR="00000000" w:rsidDel="00000000" w:rsidP="00000000" w:rsidRDefault="00000000" w:rsidRPr="00000000" w14:paraId="00000029">
      <w:pPr>
        <w:ind w:firstLine="709"/>
        <w:jc w:val="both"/>
        <w:rPr>
          <w:sz w:val="24"/>
          <w:szCs w:val="24"/>
          <w:vertAlign w:val="baseline"/>
        </w:rPr>
      </w:pPr>
      <w:r w:rsidDel="00000000" w:rsidR="00000000" w:rsidRPr="00000000">
        <w:rPr>
          <w:sz w:val="24"/>
          <w:szCs w:val="24"/>
          <w:vertAlign w:val="baseline"/>
          <w:rtl w:val="0"/>
        </w:rPr>
        <w:t xml:space="preserve">В конкретния случай това означава, че спрямо една част от твърденията в сигнала следва да се приложи ЗПУКИ (отм.), доколкото част от твърдените нарушения са извършени през 2017 година, а за останалата част - ЗПКОНПИ.</w:t>
      </w:r>
    </w:p>
    <w:p w:rsidR="00000000" w:rsidDel="00000000" w:rsidP="00000000" w:rsidRDefault="00000000" w:rsidRPr="00000000" w14:paraId="0000002A">
      <w:pPr>
        <w:ind w:firstLine="709"/>
        <w:jc w:val="both"/>
        <w:rPr>
          <w:sz w:val="24"/>
          <w:szCs w:val="24"/>
          <w:vertAlign w:val="baseline"/>
        </w:rPr>
      </w:pPr>
      <w:r w:rsidDel="00000000" w:rsidR="00000000" w:rsidRPr="00000000">
        <w:rPr>
          <w:sz w:val="24"/>
          <w:szCs w:val="24"/>
          <w:vertAlign w:val="baseline"/>
          <w:rtl w:val="0"/>
        </w:rPr>
        <w:t xml:space="preserve">За да е осъществен конфликт на интереси по смисъла на чл. 52 от ЗПКОНПИ, трябва да са налице три кумулативни предпоставки: лице, заемащо висша 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B">
      <w:pPr>
        <w:ind w:firstLine="709"/>
        <w:jc w:val="both"/>
        <w:rPr>
          <w:sz w:val="24"/>
          <w:szCs w:val="24"/>
          <w:vertAlign w:val="baseline"/>
        </w:rPr>
      </w:pPr>
      <w:r w:rsidDel="00000000" w:rsidR="00000000" w:rsidRPr="00000000">
        <w:rPr>
          <w:sz w:val="24"/>
          <w:szCs w:val="24"/>
          <w:vertAlign w:val="baseline"/>
          <w:rtl w:val="0"/>
        </w:rPr>
        <w:t xml:space="preserve">Легалните дефиниции на понятията частен интерес и облага се съдържат в чл.53 и чл.54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C">
      <w:pPr>
        <w:ind w:right="49" w:firstLine="709"/>
        <w:jc w:val="both"/>
        <w:rPr>
          <w:sz w:val="24"/>
          <w:szCs w:val="24"/>
          <w:vertAlign w:val="baseline"/>
        </w:rPr>
      </w:pPr>
      <w:r w:rsidDel="00000000" w:rsidR="00000000" w:rsidRPr="00000000">
        <w:rPr>
          <w:color w:val="000000"/>
          <w:sz w:val="24"/>
          <w:szCs w:val="24"/>
          <w:vertAlign w:val="baseline"/>
          <w:rtl w:val="0"/>
        </w:rPr>
        <w:t xml:space="preserve">Георги Митев, като директор на ТП ДГС – С. </w:t>
      </w:r>
      <w:r w:rsidDel="00000000" w:rsidR="00000000" w:rsidRPr="00000000">
        <w:rPr>
          <w:sz w:val="24"/>
          <w:szCs w:val="24"/>
          <w:vertAlign w:val="baseline"/>
          <w:rtl w:val="0"/>
        </w:rPr>
        <w:t xml:space="preserve">в периода  от 23.01.2018г. до 29.11.2018г. е лице, заемало висша публична длъжност, по смисъла на чл. 6, ал. 1, т. 47 от ЗПКОНПИ, поради което компетентна да се произнесе относно наличието или липсата на конфликт на интереси е КПКОНПИ. </w:t>
      </w:r>
    </w:p>
    <w:p w:rsidR="00000000" w:rsidDel="00000000" w:rsidP="00000000" w:rsidRDefault="00000000" w:rsidRPr="00000000" w14:paraId="0000002D">
      <w:pPr>
        <w:ind w:right="49" w:firstLine="709"/>
        <w:jc w:val="both"/>
        <w:rPr>
          <w:color w:val="000000"/>
          <w:sz w:val="24"/>
          <w:szCs w:val="24"/>
          <w:vertAlign w:val="baseline"/>
        </w:rPr>
      </w:pPr>
      <w:r w:rsidDel="00000000" w:rsidR="00000000" w:rsidRPr="00000000">
        <w:rPr>
          <w:sz w:val="24"/>
          <w:szCs w:val="24"/>
          <w:vertAlign w:val="baseline"/>
          <w:rtl w:val="0"/>
        </w:rPr>
        <w:t xml:space="preserve">Георги Митев, като директор на </w:t>
      </w:r>
      <w:r w:rsidDel="00000000" w:rsidR="00000000" w:rsidRPr="00000000">
        <w:rPr>
          <w:color w:val="000000"/>
          <w:sz w:val="24"/>
          <w:szCs w:val="24"/>
          <w:vertAlign w:val="baseline"/>
          <w:rtl w:val="0"/>
        </w:rPr>
        <w:t xml:space="preserve">ТП ДГС – С. </w:t>
      </w:r>
      <w:r w:rsidDel="00000000" w:rsidR="00000000" w:rsidRPr="00000000">
        <w:rPr>
          <w:sz w:val="24"/>
          <w:szCs w:val="24"/>
          <w:vertAlign w:val="baseline"/>
          <w:rtl w:val="0"/>
        </w:rPr>
        <w:t xml:space="preserve">в периода  от 26.11.2014г.  до 23.01.2018г., </w:t>
      </w:r>
      <w:r w:rsidDel="00000000" w:rsidR="00000000" w:rsidRPr="00000000">
        <w:rPr>
          <w:color w:val="000000"/>
          <w:sz w:val="24"/>
          <w:szCs w:val="24"/>
          <w:vertAlign w:val="baseline"/>
          <w:rtl w:val="0"/>
        </w:rPr>
        <w:t xml:space="preserve">не притежава качеството на „лице, заемащо публична длъжност“ по смисъла на чл. 3 от ЗПУКИ (отм.), като осъществяваната от него дейност е извън приложението на ЗПУКИ (отм.) и по отношение на него не са приложими ограниченията, предвидени в закона. </w:t>
      </w:r>
    </w:p>
    <w:p w:rsidR="00000000" w:rsidDel="00000000" w:rsidP="00000000" w:rsidRDefault="00000000" w:rsidRPr="00000000" w14:paraId="0000002E">
      <w:pPr>
        <w:ind w:right="49" w:firstLine="709"/>
        <w:jc w:val="both"/>
        <w:rPr>
          <w:color w:val="000000"/>
          <w:sz w:val="24"/>
          <w:szCs w:val="24"/>
          <w:vertAlign w:val="baseline"/>
        </w:rPr>
      </w:pPr>
      <w:r w:rsidDel="00000000" w:rsidR="00000000" w:rsidRPr="00000000">
        <w:rPr>
          <w:color w:val="000000"/>
          <w:sz w:val="24"/>
          <w:szCs w:val="24"/>
          <w:vertAlign w:val="baseline"/>
          <w:rtl w:val="0"/>
        </w:rPr>
        <w:t xml:space="preserve">От една страна, това е така, защото видно от разпоредбата на чл. 163, ал. 1 от Закона за горите, за управлението на горски територии – държавна собственост, които не са предоставени на ведомства или юридически лица, се създават държавни предприятия, които са юридически лица със статут на държавни предприятия по чл. 62, ал. 3 от Търговския закон (ТЗ). Съгласно  разпоредбата на чл. 164, ал. 1 от ЗГ, създадените по този ред предприятия имат двустепенна структура на управление, която включва: централно управление и териториални поделения – държавни горски и ловни стопанства. Държавните горски стопанства, в частност – ТП ДГС – С., като териториално поделение на СЦДП ДП – гр. Г., осъществява функциите на държавното предприятие в определения му район на дейност. Същото се ръководи и представлява от директор, който се назначава от директора на държавното предприятие. </w:t>
      </w:r>
    </w:p>
    <w:p w:rsidR="00000000" w:rsidDel="00000000" w:rsidP="00000000" w:rsidRDefault="00000000" w:rsidRPr="00000000" w14:paraId="0000002F">
      <w:pPr>
        <w:ind w:right="49" w:firstLine="709"/>
        <w:jc w:val="both"/>
        <w:rPr>
          <w:color w:val="000000"/>
          <w:sz w:val="24"/>
          <w:szCs w:val="24"/>
          <w:vertAlign w:val="baseline"/>
        </w:rPr>
      </w:pPr>
      <w:r w:rsidDel="00000000" w:rsidR="00000000" w:rsidRPr="00000000">
        <w:rPr>
          <w:color w:val="000000"/>
          <w:sz w:val="24"/>
          <w:szCs w:val="24"/>
          <w:vertAlign w:val="baseline"/>
          <w:rtl w:val="0"/>
        </w:rPr>
        <w:t xml:space="preserve">Съгласно чл. 3, т. 23 от ЗПУКИ (отм.), лица заемащи публична длъжност, които попадат в обхвата на закона са: управителите и членовете на органите на управление или контрол на общински или държавни предприятия, както и на други юридически лица, създадени с акт на държавен орган или на орган на местно самоуправление. Предвид обстоятелството, че директорите на държавни горски стопанства не са нито сред посочените в чл. 167 от ЗГ органи на управление на държавното предприятие (министърът на земеделието, храните и горите и управителният съвет), нито участват в управителния съвет на предприятието по чл. 169, ал. 1 от ЗГ, се налага изводът, че директорите на държавни горски стопанства – териториални поделения на държавното предприятие, не попадат в категорията на лицата по чл. 3, т. 23 от ЗПУКИ (отм.).</w:t>
      </w:r>
    </w:p>
    <w:p w:rsidR="00000000" w:rsidDel="00000000" w:rsidP="00000000" w:rsidRDefault="00000000" w:rsidRPr="00000000" w14:paraId="00000030">
      <w:pPr>
        <w:ind w:right="49" w:firstLine="709"/>
        <w:jc w:val="both"/>
        <w:rPr>
          <w:color w:val="000000"/>
          <w:sz w:val="24"/>
          <w:szCs w:val="24"/>
          <w:vertAlign w:val="baseline"/>
        </w:rPr>
      </w:pPr>
      <w:r w:rsidDel="00000000" w:rsidR="00000000" w:rsidRPr="00000000">
        <w:rPr>
          <w:color w:val="000000"/>
          <w:sz w:val="24"/>
          <w:szCs w:val="24"/>
          <w:vertAlign w:val="baseline"/>
          <w:rtl w:val="0"/>
        </w:rPr>
        <w:t xml:space="preserve">От друга страна, директорите на държавни горски стопанства – териториални поделения на държавното предприятие не попадат и в обхвата на разпоредбата на чл. 3, т. 25 от ЗПУКИ, т.к. от анализа на разпоредбите на Закона за администрацията, в контекста на чл. 163 и следващите от ЗГ, държавните предприятия, още по - малко - техните подопечни поделения, биха могли да се причислят към администрацията на орган на изпълнителната власт, или към администрацията на органи, създадени със закон.  </w:t>
      </w:r>
    </w:p>
    <w:p w:rsidR="00000000" w:rsidDel="00000000" w:rsidP="00000000" w:rsidRDefault="00000000" w:rsidRPr="00000000" w14:paraId="00000031">
      <w:pPr>
        <w:ind w:right="49" w:firstLine="709"/>
        <w:jc w:val="both"/>
        <w:rPr>
          <w:color w:val="000000"/>
          <w:sz w:val="24"/>
          <w:szCs w:val="24"/>
          <w:vertAlign w:val="baseline"/>
        </w:rPr>
      </w:pPr>
      <w:r w:rsidDel="00000000" w:rsidR="00000000" w:rsidRPr="00000000">
        <w:rPr>
          <w:color w:val="000000"/>
          <w:sz w:val="24"/>
          <w:szCs w:val="24"/>
          <w:vertAlign w:val="baseline"/>
          <w:rtl w:val="0"/>
        </w:rPr>
        <w:t xml:space="preserve">Причисляването на директорите на териториалните поделения на държавните горски стопанства към която и да е от другите категории по чл. 3 от ЗПУКИ (отм.) също е изключено, поради обстоятелството, че публичните длъжности, които попадат в обхвата на закона са посочени лимитативно и длъжността „директор на държавно горско стопанство“ не е сред изброените.   </w:t>
      </w:r>
    </w:p>
    <w:p w:rsidR="00000000" w:rsidDel="00000000" w:rsidP="00000000" w:rsidRDefault="00000000" w:rsidRPr="00000000" w14:paraId="00000032">
      <w:pPr>
        <w:ind w:right="49" w:firstLine="709"/>
        <w:jc w:val="both"/>
        <w:rPr>
          <w:color w:val="000000"/>
          <w:sz w:val="24"/>
          <w:szCs w:val="24"/>
          <w:vertAlign w:val="baseline"/>
        </w:rPr>
      </w:pPr>
      <w:r w:rsidDel="00000000" w:rsidR="00000000" w:rsidRPr="00000000">
        <w:rPr>
          <w:color w:val="000000"/>
          <w:sz w:val="24"/>
          <w:szCs w:val="24"/>
          <w:vertAlign w:val="baseline"/>
          <w:rtl w:val="0"/>
        </w:rPr>
        <w:t xml:space="preserve">Наличието на лице, заемащо публична длъжност към датата на упражняване на правомощията е съществена материалноправна предпоставка за провеждане на производството пред КПКОНПИ, за която тя следи служебно. Липсата на тази предпоставка – субект, или лице, заемащо публична длъжност, срещу което да се проведе административното производство, се явява основание за прекратяване на производството в тази му част.</w:t>
      </w:r>
    </w:p>
    <w:p w:rsidR="00000000" w:rsidDel="00000000" w:rsidP="00000000" w:rsidRDefault="00000000" w:rsidRPr="00000000" w14:paraId="00000033">
      <w:pPr>
        <w:ind w:right="49" w:firstLine="709"/>
        <w:jc w:val="both"/>
        <w:rPr>
          <w:color w:val="000000"/>
          <w:sz w:val="24"/>
          <w:szCs w:val="24"/>
          <w:vertAlign w:val="baseline"/>
        </w:rPr>
      </w:pPr>
      <w:r w:rsidDel="00000000" w:rsidR="00000000" w:rsidRPr="00000000">
        <w:rPr>
          <w:rtl w:val="0"/>
        </w:rPr>
      </w:r>
    </w:p>
    <w:p w:rsidR="00000000" w:rsidDel="00000000" w:rsidP="00000000" w:rsidRDefault="00000000" w:rsidRPr="00000000" w14:paraId="00000034">
      <w:pPr>
        <w:ind w:right="49" w:firstLine="709"/>
        <w:jc w:val="both"/>
        <w:rPr>
          <w:color w:val="000000"/>
          <w:sz w:val="24"/>
          <w:szCs w:val="24"/>
          <w:vertAlign w:val="baseline"/>
        </w:rPr>
      </w:pPr>
      <w:r w:rsidDel="00000000" w:rsidR="00000000" w:rsidRPr="00000000">
        <w:rPr>
          <w:color w:val="000000"/>
          <w:sz w:val="24"/>
          <w:szCs w:val="24"/>
          <w:vertAlign w:val="baseline"/>
          <w:rtl w:val="0"/>
        </w:rPr>
        <w:t xml:space="preserve">Съгласно чл. 29, ал. 1 от ЗОП възложителите изпращат за публикуване обявление за приключване на договор за обществена поръчка, в което посочват информация за изпълнението, прекратяването, развалянето или недействителността на договора.</w:t>
      </w:r>
    </w:p>
    <w:p w:rsidR="00000000" w:rsidDel="00000000" w:rsidP="00000000" w:rsidRDefault="00000000" w:rsidRPr="00000000" w14:paraId="00000035">
      <w:pPr>
        <w:ind w:right="49" w:firstLine="709"/>
        <w:jc w:val="both"/>
        <w:rPr>
          <w:color w:val="000000"/>
          <w:sz w:val="24"/>
          <w:szCs w:val="24"/>
          <w:vertAlign w:val="baseline"/>
        </w:rPr>
      </w:pPr>
      <w:r w:rsidDel="00000000" w:rsidR="00000000" w:rsidRPr="00000000">
        <w:rPr>
          <w:color w:val="000000"/>
          <w:sz w:val="24"/>
          <w:szCs w:val="24"/>
          <w:vertAlign w:val="baseline"/>
          <w:rtl w:val="0"/>
        </w:rPr>
        <w:t xml:space="preserve">Съгласно чл. 111, ал. 1 от ЗОП възложителят може да изисква от определения изпълнител да предостави гаранции, които да обезпечат изпълнението на договора и/или авансово предоставените средства.</w:t>
      </w:r>
    </w:p>
    <w:p w:rsidR="00000000" w:rsidDel="00000000" w:rsidP="00000000" w:rsidRDefault="00000000" w:rsidRPr="00000000" w14:paraId="00000036">
      <w:pPr>
        <w:ind w:right="49" w:firstLine="709"/>
        <w:jc w:val="both"/>
        <w:rPr>
          <w:color w:val="000000"/>
          <w:sz w:val="24"/>
          <w:szCs w:val="24"/>
          <w:vertAlign w:val="baseline"/>
        </w:rPr>
      </w:pPr>
      <w:r w:rsidDel="00000000" w:rsidR="00000000" w:rsidRPr="00000000">
        <w:rPr>
          <w:color w:val="000000"/>
          <w:sz w:val="24"/>
          <w:szCs w:val="24"/>
          <w:vertAlign w:val="baseline"/>
          <w:rtl w:val="0"/>
        </w:rPr>
        <w:t xml:space="preserve">От справка за съпруга и родствени връзки в НБД „Население“ се установи, че Георги Митев не се намира в роднински връзки с управителя на „***“ ЕООД Г. М., които да попадат в обхвата на §1, т.15, б. „а“ от ДР на ЗПКОНПИ, поради което не е налице свързаност помежду им</w:t>
      </w:r>
    </w:p>
    <w:p w:rsidR="00000000" w:rsidDel="00000000" w:rsidP="00000000" w:rsidRDefault="00000000" w:rsidRPr="00000000" w14:paraId="00000037">
      <w:pPr>
        <w:ind w:right="49" w:firstLine="709"/>
        <w:jc w:val="both"/>
        <w:rPr>
          <w:sz w:val="24"/>
          <w:szCs w:val="24"/>
          <w:vertAlign w:val="baseline"/>
        </w:rPr>
      </w:pPr>
      <w:r w:rsidDel="00000000" w:rsidR="00000000" w:rsidRPr="00000000">
        <w:rPr>
          <w:color w:val="000000"/>
          <w:sz w:val="24"/>
          <w:szCs w:val="24"/>
          <w:vertAlign w:val="baseline"/>
          <w:rtl w:val="0"/>
        </w:rPr>
        <w:t xml:space="preserve">Като е подписал </w:t>
      </w:r>
      <w:r w:rsidDel="00000000" w:rsidR="00000000" w:rsidRPr="00000000">
        <w:rPr>
          <w:sz w:val="24"/>
          <w:szCs w:val="24"/>
          <w:vertAlign w:val="baseline"/>
          <w:rtl w:val="0"/>
        </w:rPr>
        <w:t xml:space="preserve">обявление за приключване на договор за обществена поръчка с изх. № 192/26.01.2018г. на ТП ДГС-С. и платежно нареждане от 29.01.2018г., Георги Митев, в качеството му на директор на ТП ДГС-С., е упражнил свои правомощия по служба, но при липсата на частен интерес.</w:t>
      </w:r>
    </w:p>
    <w:p w:rsidR="00000000" w:rsidDel="00000000" w:rsidP="00000000" w:rsidRDefault="00000000" w:rsidRPr="00000000" w14:paraId="00000038">
      <w:pPr>
        <w:ind w:right="49" w:firstLine="709"/>
        <w:jc w:val="both"/>
        <w:rPr>
          <w:color w:val="000000"/>
          <w:sz w:val="24"/>
          <w:szCs w:val="24"/>
          <w:vertAlign w:val="baseline"/>
        </w:rPr>
      </w:pPr>
      <w:r w:rsidDel="00000000" w:rsidR="00000000" w:rsidRPr="00000000">
        <w:rPr>
          <w:color w:val="000000"/>
          <w:sz w:val="24"/>
          <w:szCs w:val="24"/>
          <w:vertAlign w:val="baseline"/>
          <w:rtl w:val="0"/>
        </w:rPr>
        <w:t xml:space="preserve">Това е така, тъй като обявлението за приключване на договор за обществена поръчка има единствено декларативен характер, не поражда права и задължения и е в изпълнение на разпоредбата на чл. 29, ал. 1 от ЗОП. </w:t>
      </w:r>
    </w:p>
    <w:p w:rsidR="00000000" w:rsidDel="00000000" w:rsidP="00000000" w:rsidRDefault="00000000" w:rsidRPr="00000000" w14:paraId="00000039">
      <w:pPr>
        <w:ind w:right="49" w:firstLine="709"/>
        <w:jc w:val="both"/>
        <w:rPr>
          <w:color w:val="000000"/>
          <w:sz w:val="24"/>
          <w:szCs w:val="24"/>
          <w:vertAlign w:val="baseline"/>
        </w:rPr>
      </w:pPr>
      <w:r w:rsidDel="00000000" w:rsidR="00000000" w:rsidRPr="00000000">
        <w:rPr>
          <w:color w:val="000000"/>
          <w:sz w:val="24"/>
          <w:szCs w:val="24"/>
          <w:vertAlign w:val="baseline"/>
          <w:rtl w:val="0"/>
        </w:rPr>
        <w:t xml:space="preserve">По отношение на платежно нареждане от 29.01.2018г., частен интерес за Митев или за свързано с него лице не би могъл да се обоснове, от една страна предвид факта, че с него се възстановява депозираната от „***“ ЕООД гаранция по </w:t>
      </w:r>
      <w:r w:rsidDel="00000000" w:rsidR="00000000" w:rsidRPr="00000000">
        <w:rPr>
          <w:sz w:val="24"/>
          <w:szCs w:val="24"/>
          <w:vertAlign w:val="baseline"/>
          <w:rtl w:val="0"/>
        </w:rPr>
        <w:t xml:space="preserve">договор № 44/22.11.2017г. и това не води до каквато и да е облага за дружеството, а от друга страна, поради липсата на свързаност между Митев и управителя и едноличен собственик на капитала на посоченото юридическо лице.</w:t>
      </w:r>
      <w:r w:rsidDel="00000000" w:rsidR="00000000" w:rsidRPr="00000000">
        <w:rPr>
          <w:rtl w:val="0"/>
        </w:rPr>
      </w:r>
    </w:p>
    <w:p w:rsidR="00000000" w:rsidDel="00000000" w:rsidP="00000000" w:rsidRDefault="00000000" w:rsidRPr="00000000" w14:paraId="0000003A">
      <w:pPr>
        <w:ind w:firstLine="709"/>
        <w:jc w:val="both"/>
        <w:rPr>
          <w:sz w:val="24"/>
          <w:szCs w:val="24"/>
          <w:vertAlign w:val="baseline"/>
        </w:rPr>
      </w:pPr>
      <w:r w:rsidDel="00000000" w:rsidR="00000000" w:rsidRPr="00000000">
        <w:rPr>
          <w:sz w:val="24"/>
          <w:szCs w:val="24"/>
          <w:vertAlign w:val="baseline"/>
          <w:rtl w:val="0"/>
        </w:rPr>
        <w:t xml:space="preserve">От изложеното следва, че са налице два от елементите на състава на конфликт на интереси по чл. 52 от ЗПКОНПИ, а именно: лице заемащо висша публична длъжност и упражнени от лицето правомощия по служба. Липсва обаче третият елемент – наличието на релевантен частен интерес, който би могъл да повлияе върху безпристрастното и обективно изпълнение на правомощията  по служба.</w:t>
      </w:r>
    </w:p>
    <w:p w:rsidR="00000000" w:rsidDel="00000000" w:rsidP="00000000" w:rsidRDefault="00000000" w:rsidRPr="00000000" w14:paraId="0000003B">
      <w:pPr>
        <w:ind w:firstLine="708"/>
        <w:jc w:val="both"/>
        <w:rPr>
          <w:sz w:val="24"/>
          <w:szCs w:val="24"/>
          <w:vertAlign w:val="baseline"/>
        </w:rPr>
      </w:pPr>
      <w:r w:rsidDel="00000000" w:rsidR="00000000" w:rsidRPr="00000000">
        <w:rPr>
          <w:sz w:val="24"/>
          <w:szCs w:val="24"/>
          <w:vertAlign w:val="baseline"/>
          <w:rtl w:val="0"/>
        </w:rPr>
        <w:t xml:space="preserve">Липсата на частен интерес на лицата, заемащи висша публична длъжност или на свързани с тях лица при упражняването на правомощията или задълженията им по служба по конкретен повод, изключва наличието на нарушение на разпоредбите на Глава Осма, Раздел II от ЗПКОНПИ.</w:t>
      </w:r>
    </w:p>
    <w:p w:rsidR="00000000" w:rsidDel="00000000" w:rsidP="00000000" w:rsidRDefault="00000000" w:rsidRPr="00000000" w14:paraId="0000003C">
      <w:pPr>
        <w:ind w:right="49"/>
        <w:jc w:val="both"/>
        <w:rPr>
          <w:color w:val="000000"/>
          <w:sz w:val="24"/>
          <w:szCs w:val="24"/>
          <w:vertAlign w:val="baseline"/>
        </w:rPr>
      </w:pPr>
      <w:r w:rsidDel="00000000" w:rsidR="00000000" w:rsidRPr="00000000">
        <w:rPr>
          <w:rtl w:val="0"/>
        </w:rPr>
      </w:r>
    </w:p>
    <w:p w:rsidR="00000000" w:rsidDel="00000000" w:rsidP="00000000" w:rsidRDefault="00000000" w:rsidRPr="00000000" w14:paraId="0000003D">
      <w:pPr>
        <w:ind w:right="49" w:firstLine="709"/>
        <w:jc w:val="both"/>
        <w:rPr>
          <w:color w:val="000000"/>
          <w:sz w:val="24"/>
          <w:szCs w:val="24"/>
          <w:vertAlign w:val="baseline"/>
        </w:rPr>
      </w:pPr>
      <w:r w:rsidDel="00000000" w:rsidR="00000000" w:rsidRPr="00000000">
        <w:rPr>
          <w:color w:val="000000"/>
          <w:sz w:val="24"/>
          <w:szCs w:val="24"/>
          <w:vertAlign w:val="baseline"/>
          <w:rtl w:val="0"/>
        </w:rPr>
        <w:t xml:space="preserve">Предвид изложеното</w:t>
      </w:r>
      <w:r w:rsidDel="00000000" w:rsidR="00000000" w:rsidRPr="00000000">
        <w:rPr>
          <w:sz w:val="24"/>
          <w:szCs w:val="24"/>
          <w:vertAlign w:val="baseline"/>
          <w:rtl w:val="0"/>
        </w:rPr>
        <w:t xml:space="preserve"> Комисията за противодействие на корупцията и за отнемане на незаконно придобитото имущество</w:t>
      </w:r>
      <w:r w:rsidDel="00000000" w:rsidR="00000000" w:rsidRPr="00000000">
        <w:rPr>
          <w:color w:val="000000"/>
          <w:sz w:val="24"/>
          <w:szCs w:val="24"/>
          <w:vertAlign w:val="baseline"/>
          <w:rtl w:val="0"/>
        </w:rPr>
        <w:t xml:space="preserve">, на основание чл. 74, ал. 1 и ал. 2 от ЗПКОНПИ, чл. 27, ал. 2, т. 6 от АПК, във вр. с чл. 3 от ЗПУКИ (отм.)</w:t>
      </w:r>
    </w:p>
    <w:p w:rsidR="00000000" w:rsidDel="00000000" w:rsidP="00000000" w:rsidRDefault="00000000" w:rsidRPr="00000000" w14:paraId="0000003E">
      <w:pPr>
        <w:ind w:right="49" w:firstLine="709"/>
        <w:rPr>
          <w:b w:val="0"/>
          <w:bCs w:val="0"/>
          <w:sz w:val="24"/>
          <w:szCs w:val="24"/>
          <w:vertAlign w:val="baseline"/>
        </w:rPr>
      </w:pPr>
      <w:r w:rsidDel="00000000" w:rsidR="00000000" w:rsidRPr="00000000">
        <w:rPr>
          <w:b w:val="1"/>
          <w:bCs w:val="1"/>
          <w:sz w:val="24"/>
          <w:szCs w:val="24"/>
          <w:vertAlign w:val="baseline"/>
          <w:rtl w:val="0"/>
        </w:rPr>
        <w:t xml:space="preserve">                                                    </w:t>
      </w:r>
      <w:r w:rsidDel="00000000" w:rsidR="00000000" w:rsidRPr="00000000">
        <w:rPr>
          <w:rtl w:val="0"/>
        </w:rPr>
      </w:r>
    </w:p>
    <w:p w:rsidR="00000000" w:rsidDel="00000000" w:rsidP="00000000" w:rsidRDefault="00000000" w:rsidRPr="00000000" w14:paraId="0000003F">
      <w:pPr>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0">
      <w:pPr>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1">
      <w:pPr>
        <w:ind w:right="49" w:firstLine="709"/>
        <w:rPr>
          <w:b w:val="0"/>
          <w:bCs w:val="0"/>
          <w:sz w:val="24"/>
          <w:szCs w:val="24"/>
          <w:vertAlign w:val="baseline"/>
        </w:rPr>
      </w:pPr>
      <w:r w:rsidDel="00000000" w:rsidR="00000000" w:rsidRPr="00000000">
        <w:rPr>
          <w:b w:val="1"/>
          <w:bCs w:val="1"/>
          <w:sz w:val="24"/>
          <w:szCs w:val="24"/>
          <w:vertAlign w:val="baseline"/>
          <w:rtl w:val="0"/>
        </w:rPr>
        <w:t xml:space="preserve">                                                  Р Е Ш И:</w:t>
      </w:r>
      <w:r w:rsidDel="00000000" w:rsidR="00000000" w:rsidRPr="00000000">
        <w:rPr>
          <w:rtl w:val="0"/>
        </w:rPr>
      </w:r>
    </w:p>
    <w:p w:rsidR="00000000" w:rsidDel="00000000" w:rsidP="00000000" w:rsidRDefault="00000000" w:rsidRPr="00000000" w14:paraId="00000042">
      <w:pPr>
        <w:ind w:right="49" w:firstLine="709"/>
        <w:rPr>
          <w:b w:val="0"/>
          <w:bCs w:val="0"/>
          <w:sz w:val="24"/>
          <w:szCs w:val="24"/>
          <w:vertAlign w:val="baseline"/>
        </w:rPr>
      </w:pPr>
      <w:r w:rsidDel="00000000" w:rsidR="00000000" w:rsidRPr="00000000">
        <w:rPr>
          <w:rtl w:val="0"/>
        </w:rPr>
      </w:r>
    </w:p>
    <w:p w:rsidR="00000000" w:rsidDel="00000000" w:rsidP="00000000" w:rsidRDefault="00000000" w:rsidRPr="00000000" w14:paraId="00000043">
      <w:pPr>
        <w:ind w:firstLine="709"/>
        <w:jc w:val="both"/>
        <w:rPr>
          <w:sz w:val="24"/>
          <w:szCs w:val="24"/>
          <w:vertAlign w:val="baseline"/>
        </w:rPr>
      </w:pPr>
      <w:r w:rsidDel="00000000" w:rsidR="00000000" w:rsidRPr="00000000">
        <w:rPr>
          <w:b w:val="1"/>
          <w:bCs w:val="1"/>
          <w:sz w:val="24"/>
          <w:szCs w:val="24"/>
          <w:vertAlign w:val="baseline"/>
          <w:rtl w:val="0"/>
        </w:rPr>
        <w:t xml:space="preserve">  НЕ УСТАНОВЯВА</w:t>
      </w:r>
      <w:r w:rsidDel="00000000" w:rsidR="00000000" w:rsidRPr="00000000">
        <w:rPr>
          <w:sz w:val="24"/>
          <w:szCs w:val="24"/>
          <w:vertAlign w:val="baseline"/>
          <w:rtl w:val="0"/>
        </w:rPr>
        <w:t xml:space="preserve"> конфликт на интереси по отношение на </w:t>
      </w:r>
      <w:r w:rsidDel="00000000" w:rsidR="00000000" w:rsidRPr="00000000">
        <w:rPr>
          <w:color w:val="000000"/>
          <w:sz w:val="24"/>
          <w:szCs w:val="24"/>
          <w:vertAlign w:val="baseline"/>
          <w:rtl w:val="0"/>
        </w:rPr>
        <w:t xml:space="preserve">Георги Митев с ЕГН ***, директор на ТП ДГС – С. </w:t>
      </w:r>
      <w:r w:rsidDel="00000000" w:rsidR="00000000" w:rsidRPr="00000000">
        <w:rPr>
          <w:sz w:val="24"/>
          <w:szCs w:val="24"/>
          <w:vertAlign w:val="baseline"/>
          <w:rtl w:val="0"/>
        </w:rPr>
        <w:t xml:space="preserve">в периода 26.11.2014г. – 29.11.2018г., и лице, заемало висша публична длъжност, по смисъла на чл.6, ал.1, т. 47 от ЗПКОНПИ в периода от 23.01.2018г. до 29.11.2018г., във връзка с подписване на  обявление за приключване на договор за обществена поръчка с изх. № 192/26.01.2018г. на ТП ДГС-С. и платежно нареждане от 29.01.2018г., поради липса на частен интерес.</w:t>
      </w:r>
    </w:p>
    <w:p w:rsidR="00000000" w:rsidDel="00000000" w:rsidP="00000000" w:rsidRDefault="00000000" w:rsidRPr="00000000" w14:paraId="00000044">
      <w:pPr>
        <w:ind w:right="49"/>
        <w:rPr>
          <w:b w:val="0"/>
          <w:bCs w:val="0"/>
          <w:sz w:val="24"/>
          <w:szCs w:val="24"/>
          <w:vertAlign w:val="baseline"/>
        </w:rPr>
      </w:pPr>
      <w:r w:rsidDel="00000000" w:rsidR="00000000" w:rsidRPr="00000000">
        <w:rPr>
          <w:rtl w:val="0"/>
        </w:rPr>
      </w:r>
    </w:p>
    <w:p w:rsidR="00000000" w:rsidDel="00000000" w:rsidP="00000000" w:rsidRDefault="00000000" w:rsidRPr="00000000" w14:paraId="00000045">
      <w:pPr>
        <w:ind w:firstLine="709"/>
        <w:jc w:val="both"/>
        <w:rPr>
          <w:color w:val="000000"/>
          <w:sz w:val="24"/>
          <w:szCs w:val="24"/>
          <w:vertAlign w:val="baseline"/>
        </w:rPr>
      </w:pPr>
      <w:r w:rsidDel="00000000" w:rsidR="00000000" w:rsidRPr="00000000">
        <w:rPr>
          <w:b w:val="1"/>
          <w:bCs w:val="1"/>
          <w:sz w:val="24"/>
          <w:szCs w:val="24"/>
          <w:vertAlign w:val="baseline"/>
          <w:rtl w:val="0"/>
        </w:rPr>
        <w:t xml:space="preserve">ПРЕКРАТЯВА </w:t>
      </w:r>
      <w:r w:rsidDel="00000000" w:rsidR="00000000" w:rsidRPr="00000000">
        <w:rPr>
          <w:sz w:val="24"/>
          <w:szCs w:val="24"/>
          <w:vertAlign w:val="baseline"/>
          <w:rtl w:val="0"/>
        </w:rPr>
        <w:t xml:space="preserve">производството по сигнал с рег. № ЦУ01/С-423/10.07.2020г. на КПКОНПИ в останалата му част.</w:t>
      </w:r>
      <w:r w:rsidDel="00000000" w:rsidR="00000000" w:rsidRPr="00000000">
        <w:rPr>
          <w:rtl w:val="0"/>
        </w:rPr>
      </w:r>
    </w:p>
    <w:p w:rsidR="00000000" w:rsidDel="00000000" w:rsidP="00000000" w:rsidRDefault="00000000" w:rsidRPr="00000000" w14:paraId="00000046">
      <w:pPr>
        <w:ind w:right="49"/>
        <w:jc w:val="both"/>
        <w:rPr>
          <w:sz w:val="24"/>
          <w:szCs w:val="24"/>
          <w:vertAlign w:val="baseline"/>
        </w:rPr>
      </w:pPr>
      <w:r w:rsidDel="00000000" w:rsidR="00000000" w:rsidRPr="00000000">
        <w:rPr>
          <w:rtl w:val="0"/>
        </w:rPr>
      </w:r>
    </w:p>
    <w:p w:rsidR="00000000" w:rsidDel="00000000" w:rsidP="00000000" w:rsidRDefault="00000000" w:rsidRPr="00000000" w14:paraId="00000047">
      <w:pPr>
        <w:ind w:right="49" w:firstLine="709"/>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Окръжна прокуратура - С., с оглед преценка за реализиране на правомощията по чл. 76, ал. 2 от ЗПКОНПИ.</w:t>
      </w:r>
    </w:p>
    <w:p w:rsidR="00000000" w:rsidDel="00000000" w:rsidP="00000000" w:rsidRDefault="00000000" w:rsidRPr="00000000" w14:paraId="00000048">
      <w:pPr>
        <w:ind w:right="49" w:firstLine="709"/>
        <w:jc w:val="both"/>
        <w:rPr>
          <w:sz w:val="24"/>
          <w:szCs w:val="24"/>
          <w:vertAlign w:val="baseline"/>
        </w:rPr>
      </w:pPr>
      <w:r w:rsidDel="00000000" w:rsidR="00000000" w:rsidRPr="00000000">
        <w:rPr>
          <w:rtl w:val="0"/>
        </w:rPr>
      </w:r>
    </w:p>
    <w:p w:rsidR="00000000" w:rsidDel="00000000" w:rsidP="00000000" w:rsidRDefault="00000000" w:rsidRPr="00000000" w14:paraId="00000049">
      <w:pPr>
        <w:ind w:firstLine="720"/>
        <w:jc w:val="both"/>
        <w:rPr>
          <w:sz w:val="24"/>
          <w:szCs w:val="24"/>
          <w:vertAlign w:val="baseline"/>
        </w:rPr>
      </w:pPr>
      <w:r w:rsidDel="00000000" w:rsidR="00000000" w:rsidRPr="00000000">
        <w:rPr>
          <w:sz w:val="24"/>
          <w:szCs w:val="24"/>
          <w:vertAlign w:val="baseline"/>
          <w:rtl w:val="0"/>
        </w:rPr>
        <w:t xml:space="preserve">Препис от решението да се изпрати на Георги Митев, </w:t>
      </w:r>
      <w:r w:rsidDel="00000000" w:rsidR="00000000" w:rsidRPr="00000000">
        <w:rPr>
          <w:color w:val="000000"/>
          <w:sz w:val="24"/>
          <w:szCs w:val="24"/>
          <w:vertAlign w:val="baseline"/>
          <w:rtl w:val="0"/>
        </w:rPr>
        <w:t xml:space="preserve">директор на ТП ДГС – С. </w:t>
      </w:r>
      <w:r w:rsidDel="00000000" w:rsidR="00000000" w:rsidRPr="00000000">
        <w:rPr>
          <w:sz w:val="24"/>
          <w:szCs w:val="24"/>
          <w:vertAlign w:val="baseline"/>
          <w:rtl w:val="0"/>
        </w:rPr>
        <w:t xml:space="preserve">в периода 26.11.2014г. – 29.11.2018г., на основание чл. 75, т. 1 от ЗПКОНПИ. </w:t>
      </w:r>
    </w:p>
    <w:p w:rsidR="00000000" w:rsidDel="00000000" w:rsidP="00000000" w:rsidRDefault="00000000" w:rsidRPr="00000000" w14:paraId="0000004A">
      <w:pPr>
        <w:ind w:right="49"/>
        <w:jc w:val="both"/>
        <w:rPr>
          <w:b w:val="0"/>
          <w:bCs w:val="0"/>
          <w:vertAlign w:val="baseline"/>
        </w:rPr>
      </w:pPr>
      <w:r w:rsidDel="00000000" w:rsidR="00000000" w:rsidRPr="00000000">
        <w:rPr>
          <w:rtl w:val="0"/>
        </w:rPr>
      </w:r>
    </w:p>
    <w:p w:rsidR="00000000" w:rsidDel="00000000" w:rsidP="00000000" w:rsidRDefault="00000000" w:rsidRPr="00000000" w14:paraId="0000004B">
      <w:pPr>
        <w:ind w:right="49"/>
        <w:jc w:val="both"/>
        <w:rPr>
          <w:b w:val="0"/>
          <w:bCs w:val="0"/>
          <w:vertAlign w:val="baseline"/>
        </w:rPr>
      </w:pPr>
      <w:r w:rsidDel="00000000" w:rsidR="00000000" w:rsidRPr="00000000">
        <w:rPr>
          <w:rtl w:val="0"/>
        </w:rPr>
      </w:r>
    </w:p>
    <w:p w:rsidR="00000000" w:rsidDel="00000000" w:rsidP="00000000" w:rsidRDefault="00000000" w:rsidRPr="00000000" w14:paraId="0000004C">
      <w:pPr>
        <w:ind w:right="49"/>
        <w:jc w:val="both"/>
        <w:rPr>
          <w:b w:val="0"/>
          <w:bCs w:val="0"/>
          <w:vertAlign w:val="baseline"/>
        </w:rPr>
      </w:pPr>
      <w:r w:rsidDel="00000000" w:rsidR="00000000" w:rsidRPr="00000000">
        <w:rPr>
          <w:rtl w:val="0"/>
        </w:rPr>
      </w:r>
    </w:p>
    <w:p w:rsidR="00000000" w:rsidDel="00000000" w:rsidP="00000000" w:rsidRDefault="00000000" w:rsidRPr="00000000" w14:paraId="0000004D">
      <w:pPr>
        <w:ind w:right="49"/>
        <w:jc w:val="both"/>
        <w:rPr>
          <w:b w:val="0"/>
          <w:bCs w:val="0"/>
          <w:vertAlign w:val="baseline"/>
        </w:rPr>
      </w:pPr>
      <w:r w:rsidDel="00000000" w:rsidR="00000000" w:rsidRPr="00000000">
        <w:rPr>
          <w:rtl w:val="0"/>
        </w:rPr>
      </w:r>
    </w:p>
    <w:p w:rsidR="00000000" w:rsidDel="00000000" w:rsidP="00000000" w:rsidRDefault="00000000" w:rsidRPr="00000000" w14:paraId="0000004E">
      <w:pPr>
        <w:tabs>
          <w:tab w:val="left" w:leader="none" w:pos="426"/>
          <w:tab w:val="left" w:leader="none" w:pos="6300"/>
        </w:tabs>
        <w:spacing w:line="276" w:lineRule="auto"/>
        <w:ind w:firstLine="720"/>
        <w:rPr>
          <w:b w:val="0"/>
          <w:bCs w:val="0"/>
          <w:sz w:val="24"/>
          <w:szCs w:val="24"/>
          <w:vertAlign w:val="baseline"/>
        </w:rPr>
      </w:pPr>
      <w:r w:rsidDel="00000000" w:rsidR="00000000" w:rsidRPr="00000000">
        <w:rPr>
          <w:b w:val="1"/>
          <w:bCs w:val="1"/>
          <w:sz w:val="24"/>
          <w:szCs w:val="24"/>
          <w:vertAlign w:val="baseline"/>
          <w:rtl w:val="0"/>
        </w:rPr>
        <w:t xml:space="preserve">КОМИСИЯ:</w:t>
      </w:r>
      <w:r w:rsidDel="00000000" w:rsidR="00000000" w:rsidRPr="00000000">
        <w:rPr>
          <w:rtl w:val="0"/>
        </w:rPr>
      </w:r>
    </w:p>
    <w:p w:rsidR="00000000" w:rsidDel="00000000" w:rsidP="00000000" w:rsidRDefault="00000000" w:rsidRPr="00000000" w14:paraId="0000004F">
      <w:pPr>
        <w:tabs>
          <w:tab w:val="left" w:leader="none" w:pos="426"/>
        </w:tabs>
        <w:spacing w:line="276" w:lineRule="auto"/>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50">
      <w:pPr>
        <w:tabs>
          <w:tab w:val="left" w:leader="none" w:pos="426"/>
        </w:tabs>
        <w:spacing w:line="276" w:lineRule="auto"/>
        <w:ind w:firstLine="720"/>
        <w:rPr>
          <w:b w:val="0"/>
          <w:bCs w:val="0"/>
          <w:sz w:val="24"/>
          <w:szCs w:val="24"/>
          <w:vertAlign w:val="baseline"/>
        </w:rPr>
      </w:pPr>
      <w:r w:rsidDel="00000000" w:rsidR="00000000" w:rsidRPr="00000000">
        <w:rPr>
          <w:b w:val="1"/>
          <w:bCs w:val="1"/>
          <w:sz w:val="24"/>
          <w:szCs w:val="24"/>
          <w:vertAlign w:val="baseline"/>
          <w:rtl w:val="0"/>
        </w:rPr>
        <w:tab/>
        <w:t xml:space="preserve">ПРЕДСЕДАТЕЛ:…………….…………/п/…………... /СОТИР ЦАЦАРОВ/</w:t>
      </w:r>
      <w:r w:rsidDel="00000000" w:rsidR="00000000" w:rsidRPr="00000000">
        <w:rPr>
          <w:rtl w:val="0"/>
        </w:rPr>
      </w:r>
    </w:p>
    <w:p w:rsidR="00000000" w:rsidDel="00000000" w:rsidP="00000000" w:rsidRDefault="00000000" w:rsidRPr="00000000" w14:paraId="00000051">
      <w:pPr>
        <w:tabs>
          <w:tab w:val="left" w:leader="none" w:pos="426"/>
        </w:tabs>
        <w:spacing w:line="276" w:lineRule="auto"/>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52">
      <w:pPr>
        <w:tabs>
          <w:tab w:val="left" w:leader="none" w:pos="426"/>
        </w:tabs>
        <w:spacing w:line="276" w:lineRule="auto"/>
        <w:ind w:firstLine="720"/>
        <w:rPr>
          <w:b w:val="0"/>
          <w:bCs w:val="0"/>
          <w:sz w:val="24"/>
          <w:szCs w:val="24"/>
          <w:vertAlign w:val="baseline"/>
        </w:rPr>
      </w:pPr>
      <w:r w:rsidDel="00000000" w:rsidR="00000000" w:rsidRPr="00000000">
        <w:rPr>
          <w:b w:val="1"/>
          <w:bCs w:val="1"/>
          <w:sz w:val="24"/>
          <w:szCs w:val="24"/>
          <w:vertAlign w:val="baseline"/>
          <w:rtl w:val="0"/>
        </w:rPr>
        <w:tab/>
        <w:t xml:space="preserve">ЗАМЕСТНИК – ПРЕДСЕДАТЕЛ:…….…/п/………. /АНТОН СЛАВЧЕВ/ </w:t>
      </w:r>
      <w:r w:rsidDel="00000000" w:rsidR="00000000" w:rsidRPr="00000000">
        <w:rPr>
          <w:rtl w:val="0"/>
        </w:rPr>
      </w:r>
    </w:p>
    <w:p w:rsidR="00000000" w:rsidDel="00000000" w:rsidP="00000000" w:rsidRDefault="00000000" w:rsidRPr="00000000" w14:paraId="00000053">
      <w:pPr>
        <w:tabs>
          <w:tab w:val="left" w:leader="none" w:pos="426"/>
        </w:tabs>
        <w:spacing w:line="276" w:lineRule="auto"/>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54">
      <w:pPr>
        <w:tabs>
          <w:tab w:val="left" w:leader="none" w:pos="426"/>
        </w:tabs>
        <w:spacing w:line="276" w:lineRule="auto"/>
        <w:ind w:firstLine="720"/>
        <w:rPr>
          <w:b w:val="0"/>
          <w:bCs w:val="0"/>
          <w:sz w:val="24"/>
          <w:szCs w:val="24"/>
          <w:vertAlign w:val="baseline"/>
        </w:rPr>
      </w:pPr>
      <w:r w:rsidDel="00000000" w:rsidR="00000000" w:rsidRPr="00000000">
        <w:rPr>
          <w:b w:val="1"/>
          <w:bCs w:val="1"/>
          <w:sz w:val="24"/>
          <w:szCs w:val="24"/>
          <w:vertAlign w:val="baseline"/>
          <w:rtl w:val="0"/>
        </w:rPr>
        <w:tab/>
        <w:t xml:space="preserve">ЧЛЕН:………………………/п/………………... /АНТОАНЕТА ЦОНКОВА/</w:t>
      </w:r>
      <w:r w:rsidDel="00000000" w:rsidR="00000000" w:rsidRPr="00000000">
        <w:rPr>
          <w:rtl w:val="0"/>
        </w:rPr>
      </w:r>
    </w:p>
    <w:p w:rsidR="00000000" w:rsidDel="00000000" w:rsidP="00000000" w:rsidRDefault="00000000" w:rsidRPr="00000000" w14:paraId="00000055">
      <w:pPr>
        <w:tabs>
          <w:tab w:val="left" w:leader="none" w:pos="426"/>
        </w:tabs>
        <w:spacing w:line="276" w:lineRule="auto"/>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56">
      <w:pPr>
        <w:tabs>
          <w:tab w:val="left" w:leader="none" w:pos="426"/>
        </w:tabs>
        <w:spacing w:line="276" w:lineRule="auto"/>
        <w:ind w:firstLine="720"/>
        <w:rPr>
          <w:b w:val="0"/>
          <w:bCs w:val="0"/>
          <w:sz w:val="24"/>
          <w:szCs w:val="24"/>
          <w:vertAlign w:val="baseline"/>
        </w:rPr>
      </w:pPr>
      <w:r w:rsidDel="00000000" w:rsidR="00000000" w:rsidRPr="00000000">
        <w:rPr>
          <w:b w:val="1"/>
          <w:bCs w:val="1"/>
          <w:sz w:val="24"/>
          <w:szCs w:val="24"/>
          <w:vertAlign w:val="baseline"/>
          <w:rtl w:val="0"/>
        </w:rPr>
        <w:tab/>
        <w:t xml:space="preserve">ЧЛЕН:…………………..…/п/.……………………....... /ПЛАМЕН ЙОЦОВ/</w:t>
      </w:r>
      <w:r w:rsidDel="00000000" w:rsidR="00000000" w:rsidRPr="00000000">
        <w:rPr>
          <w:rtl w:val="0"/>
        </w:rPr>
      </w:r>
    </w:p>
    <w:p w:rsidR="00000000" w:rsidDel="00000000" w:rsidP="00000000" w:rsidRDefault="00000000" w:rsidRPr="00000000" w14:paraId="00000057">
      <w:pPr>
        <w:tabs>
          <w:tab w:val="left" w:leader="none" w:pos="426"/>
        </w:tabs>
        <w:spacing w:line="276" w:lineRule="auto"/>
        <w:ind w:firstLine="720"/>
        <w:rPr>
          <w:b w:val="0"/>
          <w:bCs w:val="0"/>
          <w:sz w:val="24"/>
          <w:szCs w:val="24"/>
          <w:vertAlign w:val="baseline"/>
        </w:rPr>
      </w:pPr>
      <w:r w:rsidDel="00000000" w:rsidR="00000000" w:rsidRPr="00000000">
        <w:rPr>
          <w:rtl w:val="0"/>
        </w:rPr>
      </w:r>
    </w:p>
    <w:p w:rsidR="00000000" w:rsidDel="00000000" w:rsidP="00000000" w:rsidRDefault="00000000" w:rsidRPr="00000000" w14:paraId="00000058">
      <w:pPr>
        <w:tabs>
          <w:tab w:val="left" w:leader="none" w:pos="426"/>
        </w:tabs>
        <w:spacing w:line="276" w:lineRule="auto"/>
        <w:ind w:firstLine="720"/>
        <w:rPr>
          <w:b w:val="0"/>
          <w:bCs w:val="0"/>
          <w:sz w:val="24"/>
          <w:szCs w:val="24"/>
          <w:vertAlign w:val="baseline"/>
        </w:rPr>
      </w:pPr>
      <w:r w:rsidDel="00000000" w:rsidR="00000000" w:rsidRPr="00000000">
        <w:rPr>
          <w:b w:val="1"/>
          <w:bCs w:val="1"/>
          <w:sz w:val="24"/>
          <w:szCs w:val="24"/>
          <w:vertAlign w:val="baseline"/>
          <w:rtl w:val="0"/>
        </w:rPr>
        <w:tab/>
        <w:t xml:space="preserve">ЧЛЕН:…………………………/п/…………………… /СИЛВИЯ КЪДРЕВА/</w:t>
      </w:r>
      <w:r w:rsidDel="00000000" w:rsidR="00000000" w:rsidRPr="00000000">
        <w:rPr>
          <w:rtl w:val="0"/>
        </w:rPr>
      </w:r>
    </w:p>
    <w:sectPr>
      <w:headerReference r:id="rId6" w:type="first"/>
      <w:footerReference r:id="rId7" w:type="default"/>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6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36"/>
        <w:tab w:val="right" w:leader="none" w:pos="9072"/>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sz w:val="24"/>
        <w:szCs w:val="24"/>
        <w:vertAlign w:val="baseline"/>
      </w:rPr>
    </w:pPr>
    <w:r w:rsidDel="00000000" w:rsidR="00000000" w:rsidRPr="00000000">
      <w:rPr>
        <w:rtl w:val="0"/>
      </w:rPr>
    </w:r>
  </w:p>
  <w:tbl>
    <w:tblPr>
      <w:tblStyle w:val="Table1"/>
      <w:tblW w:w="10383.0" w:type="dxa"/>
      <w:jc w:val="left"/>
      <w:tblInd w:w="-426.0" w:type="dxa"/>
      <w:tblLayout w:type="fixed"/>
      <w:tblLook w:val="0000"/>
    </w:tblPr>
    <w:tblGrid>
      <w:gridCol w:w="1986"/>
      <w:gridCol w:w="8397"/>
      <w:tblGridChange w:id="0">
        <w:tblGrid>
          <w:gridCol w:w="1986"/>
          <w:gridCol w:w="8397"/>
        </w:tblGrid>
      </w:tblGridChange>
    </w:tblGrid>
    <w:tr>
      <w:trPr>
        <w:cantSplit w:val="0"/>
        <w:tblHeader w:val="0"/>
      </w:trPr>
      <w:tc>
        <w:tcPr>
          <w:vAlign w:val="center"/>
        </w:tcPr>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142"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0" w:before="20" w:line="240" w:lineRule="auto"/>
            <w:ind w:left="0" w:right="0" w:firstLine="0"/>
            <w:jc w:val="center"/>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4"/>
              <w:szCs w:val="24"/>
              <w:u w:val="none"/>
              <w:shd w:fill="auto" w:val="clear"/>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5D">
          <w:pPr>
            <w:pBdr>
              <w:bottom w:color="000000" w:space="1" w:sz="6" w:val="single"/>
            </w:pBdr>
            <w:tabs>
              <w:tab w:val="center" w:leader="none" w:pos="4153"/>
              <w:tab w:val="right" w:leader="none" w:pos="8306"/>
            </w:tabs>
            <w:spacing w:after="20" w:before="20" w:lineRule="auto"/>
            <w:jc w:val="center"/>
            <w:rPr>
              <w:b w:val="0"/>
              <w:bCs w:val="0"/>
              <w:sz w:val="24"/>
              <w:szCs w:val="24"/>
              <w:vertAlign w:val="baseline"/>
            </w:rPr>
          </w:pPr>
          <w:r w:rsidDel="00000000" w:rsidR="00000000" w:rsidRPr="00000000">
            <w:rPr>
              <w:b w:val="1"/>
              <w:bCs w:val="1"/>
              <w:sz w:val="24"/>
              <w:szCs w:val="24"/>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16"/>
              <w:szCs w:val="16"/>
              <w:u w:val="single"/>
              <w:shd w:fill="auto" w:val="clear"/>
              <w:vertAlign w:val="baseline"/>
            </w:rPr>
          </w:pPr>
          <w:r w:rsidDel="00000000" w:rsidR="00000000" w:rsidRPr="00000000">
            <w:rPr>
              <w:rFonts w:ascii="Times New Roman" w:cs="Times New Roman" w:eastAsia="Times New Roman" w:hAnsi="Times New Roman"/>
              <w:b w:val="1"/>
              <w:bCs w:val="1"/>
              <w:i w:val="1"/>
              <w:iCs w:val="1"/>
              <w:smallCaps w:val="0"/>
              <w:strike w:val="0"/>
              <w:color w:val="000000"/>
              <w:sz w:val="16"/>
              <w:szCs w:val="16"/>
              <w:u w:val="none"/>
              <w:shd w:fill="auto" w:val="clear"/>
              <w:vertAlign w:val="baseline"/>
              <w:rtl w:val="0"/>
            </w:rPr>
            <w:t xml:space="preserve">София 1000, пл. "Света Неделя" №6,  тел: (+359 2)   9401 444, факс: (+359 2) 9401 595 </w:t>
          </w:r>
          <w:r w:rsidDel="00000000" w:rsidR="00000000" w:rsidRPr="00000000">
            <w:rPr>
              <w:rtl w:val="0"/>
            </w:rPr>
          </w:r>
        </w:p>
      </w:tc>
    </w:tr>
  </w:tbl>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