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2">
      <w:pPr>
        <w:widowControl w:val="0"/>
        <w:rPr>
          <w:b w:val="0"/>
          <w:bCs w:val="0"/>
          <w:sz w:val="24"/>
          <w:szCs w:val="24"/>
          <w:vertAlign w:val="baseline"/>
        </w:rPr>
      </w:pPr>
      <w:r w:rsidDel="00000000" w:rsidR="00000000" w:rsidRPr="00000000">
        <w:rPr>
          <w:rtl w:val="0"/>
        </w:rPr>
      </w:r>
    </w:p>
    <w:p w:rsidR="00000000" w:rsidDel="00000000" w:rsidP="00000000" w:rsidRDefault="00000000" w:rsidRPr="00000000" w14:paraId="00000003">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Р Е Ш Е Н И Е  </w:t>
      </w:r>
      <w:r w:rsidDel="00000000" w:rsidR="00000000" w:rsidRPr="00000000">
        <w:rPr>
          <w:rtl w:val="0"/>
        </w:rPr>
      </w:r>
    </w:p>
    <w:p w:rsidR="00000000" w:rsidDel="00000000" w:rsidP="00000000" w:rsidRDefault="00000000" w:rsidRPr="00000000" w14:paraId="00000005">
      <w:pPr>
        <w:widowControl w:val="0"/>
        <w:jc w:val="center"/>
        <w:rPr>
          <w:b w:val="0"/>
          <w:bCs w:val="0"/>
          <w:sz w:val="24"/>
          <w:szCs w:val="24"/>
          <w:vertAlign w:val="baseline"/>
        </w:rPr>
      </w:pPr>
      <w:r w:rsidDel="00000000" w:rsidR="00000000" w:rsidRPr="00000000">
        <w:rPr>
          <w:b w:val="1"/>
          <w:bCs w:val="1"/>
          <w:sz w:val="24"/>
          <w:szCs w:val="24"/>
          <w:vertAlign w:val="baseline"/>
          <w:rtl w:val="0"/>
        </w:rPr>
        <w:t xml:space="preserve">№  РС-ТД10-2765-20-018</w:t>
      </w:r>
      <w:r w:rsidDel="00000000" w:rsidR="00000000" w:rsidRPr="00000000">
        <w:rPr>
          <w:rtl w:val="0"/>
        </w:rPr>
      </w:r>
    </w:p>
    <w:p w:rsidR="00000000" w:rsidDel="00000000" w:rsidP="00000000" w:rsidRDefault="00000000" w:rsidRPr="00000000" w14:paraId="00000006">
      <w:pPr>
        <w:widowControl w:val="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7">
      <w:pPr>
        <w:ind w:firstLine="709"/>
        <w:jc w:val="both"/>
        <w:rPr>
          <w:sz w:val="24"/>
          <w:szCs w:val="24"/>
          <w:vertAlign w:val="baseline"/>
        </w:rPr>
      </w:pPr>
      <w:r w:rsidDel="00000000" w:rsidR="00000000" w:rsidRPr="00000000">
        <w:rPr>
          <w:sz w:val="24"/>
          <w:szCs w:val="24"/>
          <w:vertAlign w:val="baseline"/>
          <w:rtl w:val="0"/>
        </w:rPr>
        <w:t xml:space="preserve">Днес, 17.02.2021 година, в град София,</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8">
      <w:pPr>
        <w:ind w:firstLine="709"/>
        <w:jc w:val="both"/>
        <w:rPr>
          <w:sz w:val="24"/>
          <w:szCs w:val="24"/>
          <w:u w:val="single"/>
          <w:vertAlign w:val="baseline"/>
        </w:rPr>
      </w:pPr>
      <w:r w:rsidDel="00000000" w:rsidR="00000000" w:rsidRPr="00000000">
        <w:rPr>
          <w:rtl w:val="0"/>
        </w:rPr>
      </w:r>
    </w:p>
    <w:p w:rsidR="00000000" w:rsidDel="00000000" w:rsidP="00000000" w:rsidRDefault="00000000" w:rsidRPr="00000000" w14:paraId="00000009">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A">
      <w:pPr>
        <w:ind w:firstLine="709"/>
        <w:jc w:val="both"/>
        <w:rPr>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B">
      <w:pPr>
        <w:ind w:firstLine="709"/>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C">
      <w:pPr>
        <w:ind w:firstLine="709"/>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D">
      <w:pPr>
        <w:ind w:firstLine="709"/>
        <w:rPr>
          <w:b w:val="0"/>
          <w:bCs w:val="0"/>
          <w:sz w:val="24"/>
          <w:szCs w:val="24"/>
          <w:u w:val="single"/>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E">
      <w:pPr>
        <w:ind w:firstLine="709"/>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0F">
      <w:pPr>
        <w:ind w:left="2831" w:firstLine="708.9999999999998"/>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10">
      <w:pPr>
        <w:ind w:left="2831" w:firstLine="708.9999999999998"/>
        <w:rPr>
          <w:b w:val="0"/>
          <w:bCs w:val="0"/>
          <w:sz w:val="24"/>
          <w:szCs w:val="24"/>
          <w:vertAlign w:val="baseline"/>
        </w:rPr>
      </w:pPr>
      <w:r w:rsidDel="00000000" w:rsidR="00000000" w:rsidRPr="00000000">
        <w:rPr>
          <w:rtl w:val="0"/>
        </w:rPr>
      </w:r>
    </w:p>
    <w:p w:rsidR="00000000" w:rsidDel="00000000" w:rsidP="00000000" w:rsidRDefault="00000000" w:rsidRPr="00000000" w14:paraId="00000011">
      <w:pPr>
        <w:tabs>
          <w:tab w:val="left" w:leader="none" w:pos="0"/>
        </w:tabs>
        <w:ind w:firstLine="720"/>
        <w:jc w:val="both"/>
        <w:rPr>
          <w:b w:val="0"/>
          <w:bCs w:val="0"/>
          <w:sz w:val="24"/>
          <w:szCs w:val="24"/>
          <w:vertAlign w:val="baseline"/>
        </w:rPr>
      </w:pPr>
      <w:r w:rsidDel="00000000" w:rsidR="00000000" w:rsidRPr="00000000">
        <w:rPr>
          <w:sz w:val="24"/>
          <w:szCs w:val="24"/>
          <w:vertAlign w:val="baseline"/>
          <w:rtl w:val="0"/>
        </w:rPr>
        <w:t xml:space="preserve">Производството е по реда на чл.71, ал.1, предл. 1 от Закона за противодействие на корупцията и за отнемане на незаконно придобитото имущество и е образувано въз основа на Решение за образуване на производство за конфликт на интереси № КИ-185/21.08.2020 г. на Комисия за противодействие на корупцията и за отнемане на незаконно придобитото имущество (КПКОНПИ) по сигнал с рег. № ТД10/2765/14.08.2020 г.  </w:t>
      </w:r>
      <w:r w:rsidDel="00000000" w:rsidR="00000000" w:rsidRPr="00000000">
        <w:rPr>
          <w:rtl w:val="0"/>
        </w:rPr>
      </w:r>
    </w:p>
    <w:p w:rsidR="00000000" w:rsidDel="00000000" w:rsidP="00000000" w:rsidRDefault="00000000" w:rsidRPr="00000000" w14:paraId="00000012">
      <w:pPr>
        <w:tabs>
          <w:tab w:val="left" w:leader="none" w:pos="426"/>
          <w:tab w:val="left" w:leader="none" w:pos="709"/>
        </w:tabs>
        <w:ind w:right="1" w:firstLine="709"/>
        <w:jc w:val="both"/>
        <w:rPr>
          <w:sz w:val="24"/>
          <w:szCs w:val="24"/>
          <w:vertAlign w:val="baseline"/>
        </w:rPr>
      </w:pPr>
      <w:r w:rsidDel="00000000" w:rsidR="00000000" w:rsidRPr="00000000">
        <w:rPr>
          <w:sz w:val="24"/>
          <w:szCs w:val="24"/>
          <w:vertAlign w:val="baseline"/>
          <w:rtl w:val="0"/>
        </w:rPr>
        <w:t xml:space="preserve">Сигналът е против Златина Саманлиева, директор на Областна дирекция по безопасност на храните (ОДБХ) – гр. В. .</w:t>
      </w:r>
    </w:p>
    <w:p w:rsidR="00000000" w:rsidDel="00000000" w:rsidP="00000000" w:rsidRDefault="00000000" w:rsidRPr="00000000" w14:paraId="00000013">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В сигнала се твърди, че В. С., съпруг на Златина Димова, директор на ОДБХ – В. , е упълномощен представител на „**********“ ЕООД. Дружеството се занимава с дезинфекция, дезинсекция и дератизация на обекти, контролът по хигиената на които се ръководи и осъществява от дирекцията, ръководена от д-р Златина Димова.</w:t>
      </w:r>
    </w:p>
    <w:p w:rsidR="00000000" w:rsidDel="00000000" w:rsidP="00000000" w:rsidRDefault="00000000" w:rsidRPr="00000000" w14:paraId="00000014">
      <w:pPr>
        <w:ind w:firstLine="709"/>
        <w:jc w:val="both"/>
        <w:rPr>
          <w:sz w:val="24"/>
          <w:szCs w:val="24"/>
          <w:vertAlign w:val="baseline"/>
        </w:rPr>
      </w:pPr>
      <w:r w:rsidDel="00000000" w:rsidR="00000000" w:rsidRPr="00000000">
        <w:rPr>
          <w:sz w:val="24"/>
          <w:szCs w:val="24"/>
          <w:vertAlign w:val="baseline"/>
          <w:rtl w:val="0"/>
        </w:rPr>
        <w:t xml:space="preserve">Към сигнала са приложени документи, съдържащи се в преписка с вх. № 365000-14723/2020 г. по описа на ОД на МВР – В. и № 2680/2020 г. на ОП – В., Том 1 и Том 2, а именно: Сведения от служители на ОДБХ – В., сведения от собственика и управител на „**********“ ЕООД – К. С., пълномощно в полза на В. С., сведения от В. С., сведения от служители на „**********“ ЕООД, сведения от лица, собственици и управители на обекти, сключили договори с „**********“ ЕООД, банкови справки. </w:t>
      </w:r>
    </w:p>
    <w:p w:rsidR="00000000" w:rsidDel="00000000" w:rsidP="00000000" w:rsidRDefault="00000000" w:rsidRPr="00000000" w14:paraId="00000015">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 оглед твърденията в сигнала, Комисията с писмо вх. ЦУ01/16976/21.09.2020 г. на КПКОНПИ от главния секретар на БАБХ е събрала следните доказателства: Заповед № ОСПП-1/28.01.2016 г. на Изпълнителния директор на БАБХ, длъжностна характеристика, писмо с рег. № Ю-669/14.09.2020 г. на БАБХ и писмо с рег. № БХ-1061/15.09.2020 г. на ОДБХ-В. . Получено е и писмо от директора на ОДБХ – В.  с вх. № ЦУ01/1524/26.01.2021 г. на КПКОНПИ.</w:t>
      </w:r>
    </w:p>
    <w:p w:rsidR="00000000" w:rsidDel="00000000" w:rsidP="00000000" w:rsidRDefault="00000000" w:rsidRPr="00000000" w14:paraId="00000016">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Служебно е направена справка в НБД „Население“ и Търговски регистър и Регистъра, воден от РЗИ – В., на физическите и юридически лица, които извършват дезинфекция, дезинсекция и дератизация по Наредба №1 от 5 януари 2018 г. на територията на регион В. </w:t>
      </w:r>
    </w:p>
    <w:p w:rsidR="00000000" w:rsidDel="00000000" w:rsidP="00000000" w:rsidRDefault="00000000" w:rsidRPr="00000000" w14:paraId="00000017">
      <w:pPr>
        <w:tabs>
          <w:tab w:val="left" w:leader="none" w:pos="0"/>
        </w:tabs>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8">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A">
      <w:pPr>
        <w:spacing w:line="276" w:lineRule="auto"/>
        <w:ind w:firstLine="709"/>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адрес и е подписан.</w:t>
      </w:r>
    </w:p>
    <w:p w:rsidR="00000000" w:rsidDel="00000000" w:rsidP="00000000" w:rsidRDefault="00000000" w:rsidRPr="00000000" w14:paraId="0000001B">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Златина Димова заема длъжността „директор“ на ОДБХ – В.  от 28.01.2016 г., видно от Заповед № ОСПП-1/28.01.2016 г. на изпълнителния директор на Българска агенция по безопасност на храните.</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От справка в Търговски регистър се установява, че едноличен собственик и управител на „**********“ ЕООД с ЕИК: ********** от 07.12.2016 г. е К. С. Дружеството е със седалище и  адрес на управление в гр. В. , ул. „********“  № ***. „**********“ ЕООД е една от 37 фирми, вписани в Регистъра на физическите и юридически лица, които извършват дезинфекция, дезинсекция и дератизация по Наредба №1 от 05.01.2018 г. на територията на регион В. , поддържан от РЗИ – В. , под номер на уведомлението 60-00-206/05.06.2018 г. с ръководител на дейностите по ДДД – В. Ж., Удостоверение № 2-26/08.04.2004 г.</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Видно от нотариално заверено пълномощно рег. № 9354 от 08.12.2016 г., заверено от О. С., нотариус в район РС В.  с рег. № 196 на Нотариалната камара, К. С., едноличен собственик и управител на „**********“ ЕООД упълномощава В. С. да представлява дружеството в страната и чужбина пред всички държавни, съдебни и частни учреждения, вкл. МВР, Пътна полиция, Технически прегледи, данъчни органи, митници, кметства, общини, Областна управа, Инспекция по труда, ТД на НАП, КЗЛД, РИОСВ, РЗИ, Агенция по вписванията, Агенция по храните, ВиК, Енерго-Про България ЕАД, пожарни служби, Търговски регистър, АГКК, СГКК, министерства и ведомства и съответните администрации, МЗХ, ОДБХ, БАБХ, нотариус, физически и юридически лица и кооперации, като подписва, подава и получава всички необходими документи от името и за сметка на фирмата, включително и във връзка със сключването на договори, получаване и заплащане на субсидии, финансови помощи и обезщетения, кандидатстване по програми, издаване и получаване на лицензии, сертификати и разрешения, съгласия, становища, удостоверения, скици и др.; да подписва и получава актове и наказателни постановления, да получава и заплаща суми, във връзка с горепосочените правомощия, да обжалва актове и действията на административните органи; да изготви печат на дружеството, да представлява фирмата пред всички куриерски и спедиторски фирми в страната, да представлява фирмата, като води преговори и изключва договори от името и за сметка на фирмата; да представлява фирмата пред всички банки в страната и чужбина.Пълномощното е безсрочно. </w:t>
      </w:r>
    </w:p>
    <w:p w:rsidR="00000000" w:rsidDel="00000000" w:rsidP="00000000" w:rsidRDefault="00000000" w:rsidRPr="00000000" w14:paraId="0000001E">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От сведенията на К. С., едноличен собственик и управител на „**********“ ЕООД, съдържащи се в преписка с вх. № 365000-14723/2020 г. по описа на ОД на МВР – В.  и № 2680/2020 г. на ОП – В. , Том 1 се установява, че В. С. е представител на фирмата, съгласно пълномощно, като няма сключен трудов договор с дружеството. Договорите, сключвани с клиенти на фирмата се подписват лично от собственика на дружеството. Саманлиев се занимава с организация дейността на дружеството, в това число закупуването на материални активи, необходими за извършване дейността на дружеството и комуникация със служителите, извършващи дезинфекция, като спомага и за набиране на клиенти, разплащането с контрагентите и изплащане възнаграждения на служителите - дезинфектори.</w:t>
      </w:r>
    </w:p>
    <w:p w:rsidR="00000000" w:rsidDel="00000000" w:rsidP="00000000" w:rsidRDefault="00000000" w:rsidRPr="00000000" w14:paraId="0000001F">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От събраните сведения на служители в ОДБХ-В. , съдържащи се в преписка с вх. № 365000-14723/2020 г. по описа на ОД на МВР – В.  и № 2680/2020 г. на ОП – В. , Том 1 не се установява, служители на ОДБХ – В. , при извършване на проверки по обектите за контрол, да влияят за оказване на услуги от определена ДДД фирма. От събраните сведения на собственици на обекти, подлежащи на проверки от ОДБХ – В. , подписали договор да извършване на ДДД услуги с „**********“ ЕООД, съдържащи се в преписка с вх. № 365000-14723/2020 г. по описа на ОД на МВР – В.  и № 2680/2020 г. на ОП – В. , Том 1 се установява, че същите не са принуждавани, както и че не им е оказвано влияние да сключват договори за ДДД услуги с определена фирма. </w:t>
      </w:r>
    </w:p>
    <w:p w:rsidR="00000000" w:rsidDel="00000000" w:rsidP="00000000" w:rsidRDefault="00000000" w:rsidRPr="00000000" w14:paraId="00000020">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Видно от Писмо с вх. № ЦУ 01/16976/21.09.2020 г. на КПКОНПИ от главния секретар на БАБХ, между ОДБХ – В.  и „**********“ ЕООД няма сключени договори. Видно от писмо с вх. № ЦУ01/1524/26.01.2021 г. на КПКОНПИ, директорът на ОДБХ – В.  удостоверява, че в регистрите, поддържани от ОДБХ – В. , а именно: Публичен национален регистър на бизнес операторите, обектите за производство, преработка и/или дистрибуция на храни и хранителни добавки и храните, предназначени за употреба при интензивно мускулно натоварване; Регистър за фумигация за растения и растителни продукти и Регистър на издадените лицензи за търговия на едро с ВМП, не е регистрирано дружество „**********“ ЕООД, респективно не е извършвана проверка за периода от 01.01.2018 г. до настоящия момент по отношение на посоченото дружество.</w:t>
      </w:r>
    </w:p>
    <w:p w:rsidR="00000000" w:rsidDel="00000000" w:rsidP="00000000" w:rsidRDefault="00000000" w:rsidRPr="00000000" w14:paraId="00000021">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От справка в НБД „Население“ се установи, че Златина .Димова и В. С. са разведени, видно от Решение за развод № 4515/01.07.2020 г.</w:t>
      </w:r>
    </w:p>
    <w:p w:rsidR="00000000" w:rsidDel="00000000" w:rsidP="00000000" w:rsidRDefault="00000000" w:rsidRPr="00000000" w14:paraId="00000022">
      <w:pPr>
        <w:tabs>
          <w:tab w:val="left" w:leader="none" w:pos="709"/>
        </w:tabs>
        <w:ind w:firstLine="709"/>
        <w:jc w:val="both"/>
        <w:rPr>
          <w:color w:val="ff0000"/>
          <w:sz w:val="24"/>
          <w:szCs w:val="24"/>
          <w:vertAlign w:val="baseline"/>
        </w:rPr>
      </w:pPr>
      <w:r w:rsidDel="00000000" w:rsidR="00000000" w:rsidRPr="00000000">
        <w:rPr>
          <w:rtl w:val="0"/>
        </w:rPr>
      </w:r>
    </w:p>
    <w:p w:rsidR="00000000" w:rsidDel="00000000" w:rsidP="00000000" w:rsidRDefault="00000000" w:rsidRPr="00000000" w14:paraId="00000023">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52 - 54 от ЗПКОНПИ, следва да са налице три кумулативно изискуеми предпоставки: лице, заемащо публична длъжност, респективно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чл. 53 и чл. 54 от ЗПКОНПИ.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 от ДР на ЗПУКИ (отм.), респективно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Златина Димова в качеството си на „директор“ на ОДБХ - В.  е лице, заемащо висша публична длъжност по смисъла на чл. 6, ал. 1, т. 23 от ЗПК.</w:t>
      </w:r>
    </w:p>
    <w:p w:rsidR="00000000" w:rsidDel="00000000" w:rsidP="00000000" w:rsidRDefault="00000000" w:rsidRPr="00000000" w14:paraId="00000029">
      <w:pPr>
        <w:tabs>
          <w:tab w:val="left" w:leader="none" w:pos="709"/>
        </w:tabs>
        <w:ind w:firstLine="709"/>
        <w:jc w:val="both"/>
        <w:rPr>
          <w:sz w:val="24"/>
          <w:szCs w:val="24"/>
          <w:vertAlign w:val="baseline"/>
        </w:rPr>
      </w:pPr>
      <w:r w:rsidDel="00000000" w:rsidR="00000000" w:rsidRPr="00000000">
        <w:rPr>
          <w:sz w:val="24"/>
          <w:szCs w:val="24"/>
          <w:vertAlign w:val="baseline"/>
          <w:rtl w:val="0"/>
        </w:rPr>
        <w:t xml:space="preserve">Златина Димова и В. С. като съпрузи до 01.07.2020 г., са свързани лица по смисъла на §1, т. 15, б. „а“ от ДР на ЗПКОНПИ.</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Наличието на свързани лица само по себе си не представлява конфликт на интереси. Свързаността създава риска от такъв в случаите, при които лицето, заемащо публична длъжност, упражнява правомощия или изпълнява задължения по служба в частен интерес на свързаното с него лице.</w:t>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Видно от представената длъжностна характеристика, Златина Димова, организира, ръководи и контролира цялостната дейност на ОДБХ – В.  Контролира и координира дейността на служителите от ОДБХ – В. . Контролира воденето на всички регистри в предвидените от закона случаи, свързани с дейността на ОДБХ-В.  и издава удостоверения за регистрация. Сключва договори, необходими за осъществяване дейността на дирекцията, след упълномощаване от изпълнителния директор на ОДБХ. Организира извършването на проверки по сигнали, жалби и оплаквания от граждани и държавни институции във връзка с нарушения на дейностите, контролирани от ОДБХ в региона. Издава наказателни постановления. При отсъствие, задълженията се изпълняват от началник отдел от ОДБХ-В. .</w:t>
      </w:r>
    </w:p>
    <w:p w:rsidR="00000000" w:rsidDel="00000000" w:rsidP="00000000" w:rsidRDefault="00000000" w:rsidRPr="00000000" w14:paraId="0000002C">
      <w:pPr>
        <w:ind w:firstLine="708"/>
        <w:jc w:val="both"/>
        <w:rPr>
          <w:sz w:val="24"/>
          <w:szCs w:val="24"/>
          <w:vertAlign w:val="baseline"/>
        </w:rPr>
      </w:pPr>
      <w:r w:rsidDel="00000000" w:rsidR="00000000" w:rsidRPr="00000000">
        <w:rPr>
          <w:sz w:val="24"/>
          <w:szCs w:val="24"/>
          <w:vertAlign w:val="baseline"/>
          <w:rtl w:val="0"/>
        </w:rPr>
        <w:t xml:space="preserve">Съгласно чл.  30, ал. 1, от Устройствения правилник на БАБХ, Областните дирекции по безопасност на храните извършват превантивен, периодичен и постоянен контрол и експертиза върху храни, суровини, странични животински продукти, материали и предмети за контакт с храни, ГМО и фуражи, от внос и местно производство, съхранение и търговия, както и на транспортните средства, с които те се превозват; контролират</w:t>
      </w:r>
      <w:r w:rsidDel="00000000" w:rsidR="00000000" w:rsidRPr="00000000">
        <w:rPr>
          <w:vertAlign w:val="baseline"/>
          <w:rtl w:val="0"/>
        </w:rPr>
        <w:t xml:space="preserve"> </w:t>
      </w:r>
      <w:r w:rsidDel="00000000" w:rsidR="00000000" w:rsidRPr="00000000">
        <w:rPr>
          <w:sz w:val="24"/>
          <w:szCs w:val="24"/>
          <w:vertAlign w:val="baseline"/>
          <w:rtl w:val="0"/>
        </w:rPr>
        <w:t xml:space="preserve">обектите, подлежащи на фитосанитарен контрол и при необходимост извършват дезинфекцията, дезинсекцията, дератизацията и девастацията; одобряват, лицензират и регистрират лицата, дейностите и обектите на тяхна територия в случаите, посочени в нормативен акт. Съгласно Наредба №1 от 05.01.2018 г., БАБХ осъществява контрол по отношение на условията и редът за извършване на дезинфекции, дезинсекции и дератизации в обектите, подлежащи на дезинфекция, дезинсекция и дератизация, а именно: обектите с обществено предназначение съгласно § 1, т. 9 от допълнителните разпоредби на Закона за здравето;  обектите за производство и търговия с храни, регистрирани по реда на чл. 12 и 12а от Закона за храните;  административните сгради и прилежащите им площи;  производствените и складовите сгради и съоръжения и прилежащите им площи;  жилищните сгради и прилежащите им площи;  парковете, зелените площи и други места за отдих;  елементите от инженерната инфраструктура на населените места – канализационни мрежи и съоръжения за отпадъчни води, депа за твърди отпадъци, топлофикационни, телекомуникационни, електроснабдителни съоръжения и др.;  обектите по чл. 129, ал. 1 от Закона за ветеринарномедицинската дейност и селскостопански сгради и прилежащите им площи и други обекти и прилежащите им площи, в които се появяват вредители, които могат да бъдат причинители, преносители и резервоари на заразни болести по хората и животните.</w:t>
      </w:r>
    </w:p>
    <w:p w:rsidR="00000000" w:rsidDel="00000000" w:rsidP="00000000" w:rsidRDefault="00000000" w:rsidRPr="00000000" w14:paraId="0000002D">
      <w:pPr>
        <w:ind w:firstLine="709"/>
        <w:jc w:val="both"/>
        <w:rPr>
          <w:sz w:val="24"/>
          <w:szCs w:val="24"/>
          <w:vertAlign w:val="baseline"/>
        </w:rPr>
      </w:pPr>
      <w:r w:rsidDel="00000000" w:rsidR="00000000" w:rsidRPr="00000000">
        <w:rPr>
          <w:sz w:val="24"/>
          <w:szCs w:val="24"/>
          <w:vertAlign w:val="baseline"/>
          <w:rtl w:val="0"/>
        </w:rPr>
        <w:t xml:space="preserve">От гореизложеното следва, че Златина Саманлиева, в качеството си на директор на ОДБХ – В.  няма контролни функции по отношение на фирмите, извършващи ДДД услуги, а само върху обектите, подлежащи на дезинфекция, дезинсекция и дератизация.</w:t>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Видно от писмо с вх. № ЦУ01/1524/26.01.2021 г. на КПКОНПИ от директора на ОДБХ- В. , дружеството, управлявано от свързаното с Димова лице, не фигурира в нито един регистър, поддържан от ОДБХ – В.  и по отношение на същото не са извършвани проверки за периода от 01.01.2018 г. до 21.01.2021 г. От изложеното следва, че по отношение на „**********“ ЕООД, не са упражнени правомощия от страна на Златина Димова, в качеството й на директор на ОДБХ – В. .</w:t>
      </w:r>
    </w:p>
    <w:p w:rsidR="00000000" w:rsidDel="00000000" w:rsidP="00000000" w:rsidRDefault="00000000" w:rsidRPr="00000000" w14:paraId="0000002F">
      <w:pPr>
        <w:ind w:firstLine="709"/>
        <w:jc w:val="both"/>
        <w:rPr>
          <w:sz w:val="24"/>
          <w:szCs w:val="24"/>
          <w:vertAlign w:val="baseline"/>
        </w:rPr>
      </w:pPr>
      <w:r w:rsidDel="00000000" w:rsidR="00000000" w:rsidRPr="00000000">
        <w:rPr>
          <w:sz w:val="24"/>
          <w:szCs w:val="24"/>
          <w:vertAlign w:val="baseline"/>
          <w:rtl w:val="0"/>
        </w:rPr>
        <w:t xml:space="preserve">От представените по преписката сведения се установи, че извършваните от „**********“ ЕООД услуги са на базата на сключени договори с лица от частния сектор, които заявяват, че са предпочели предлаганите от „**********“ ЕООД услуги, поради по-добри икономически показатели (цена), като също така не са били принуждавани и не им оказано влияние при избора на фирма, извършваща ДДД услуги. Същото се потвърждава и от сведенията на служители на ОДБХ В. , които заявяват, че не знаят за служители на дирекцията, които при  извършване на проверки по обектите, подлежащи на контрол, да влияят за оказване на услуги от определена ДДД фирма.</w:t>
      </w:r>
    </w:p>
    <w:p w:rsidR="00000000" w:rsidDel="00000000" w:rsidP="00000000" w:rsidRDefault="00000000" w:rsidRPr="00000000" w14:paraId="00000030">
      <w:pPr>
        <w:ind w:firstLine="720"/>
        <w:jc w:val="both"/>
        <w:rPr>
          <w:sz w:val="24"/>
          <w:szCs w:val="24"/>
          <w:vertAlign w:val="baseline"/>
        </w:rPr>
      </w:pPr>
      <w:r w:rsidDel="00000000" w:rsidR="00000000" w:rsidRPr="00000000">
        <w:rPr>
          <w:sz w:val="24"/>
          <w:szCs w:val="24"/>
          <w:vertAlign w:val="baseline"/>
          <w:rtl w:val="0"/>
        </w:rPr>
        <w:t xml:space="preserve">От изложеното по-горе следва, че е налице само една от предпоставките за „конфликт на интереси“ по отношение на Златина Димова, директор на ОДБХ – В. , а именно: лице, заемащо висша публична длъжност. Не са налице обаче другите две предпоставки –упражнени правомощия по служба и наличието на частен интерес.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31">
      <w:pPr>
        <w:ind w:right="-1" w:firstLine="709"/>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ал. 2 от ЗПКОНПИ от ЗПКОНПИ </w:t>
      </w:r>
    </w:p>
    <w:p w:rsidR="00000000" w:rsidDel="00000000" w:rsidP="00000000" w:rsidRDefault="00000000" w:rsidRPr="00000000" w14:paraId="00000032">
      <w:pPr>
        <w:ind w:right="-1" w:firstLine="709"/>
        <w:jc w:val="both"/>
        <w:rPr>
          <w:sz w:val="24"/>
          <w:szCs w:val="24"/>
          <w:vertAlign w:val="baseline"/>
        </w:rPr>
      </w:pPr>
      <w:r w:rsidDel="00000000" w:rsidR="00000000" w:rsidRPr="00000000">
        <w:rPr>
          <w:rtl w:val="0"/>
        </w:rPr>
      </w:r>
    </w:p>
    <w:p w:rsidR="00000000" w:rsidDel="00000000" w:rsidP="00000000" w:rsidRDefault="00000000" w:rsidRPr="00000000" w14:paraId="00000033">
      <w:pPr>
        <w:tabs>
          <w:tab w:val="left" w:leader="none" w:pos="3544"/>
        </w:tabs>
        <w:ind w:left="2832" w:firstLine="708.0000000000001"/>
        <w:rPr>
          <w:b w:val="0"/>
          <w:bCs w:val="0"/>
          <w:sz w:val="24"/>
          <w:szCs w:val="24"/>
          <w:vertAlign w:val="baseline"/>
        </w:rPr>
      </w:pPr>
      <w:r w:rsidDel="00000000" w:rsidR="00000000" w:rsidRPr="00000000">
        <w:rPr>
          <w:b w:val="1"/>
          <w:bCs w:val="1"/>
          <w:sz w:val="24"/>
          <w:szCs w:val="24"/>
          <w:vertAlign w:val="baseline"/>
          <w:rtl w:val="0"/>
        </w:rPr>
        <w:tab/>
        <w:tab/>
        <w:t xml:space="preserve">РЕШИ:</w:t>
      </w:r>
      <w:r w:rsidDel="00000000" w:rsidR="00000000" w:rsidRPr="00000000">
        <w:rPr>
          <w:rtl w:val="0"/>
        </w:rPr>
      </w:r>
    </w:p>
    <w:p w:rsidR="00000000" w:rsidDel="00000000" w:rsidP="00000000" w:rsidRDefault="00000000" w:rsidRPr="00000000" w14:paraId="00000034">
      <w:pPr>
        <w:ind w:firstLine="70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35">
      <w:pPr>
        <w:tabs>
          <w:tab w:val="left" w:leader="none" w:pos="709"/>
        </w:tabs>
        <w:ind w:right="-1"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Златина Димова с ЕГН **********, директор на ОДБХ - В.  и в това й качество лице, заемащо висша публична длъжност по смисъла на чл. 6, ал. 1, т. 23 от ЗПКОНПИ, поради липса на упражнени правомощия по служба в периода от 01.01.2018 г. до 21.01.2021 г. по отношение на „**********“ ЕООД.</w:t>
      </w:r>
    </w:p>
    <w:p w:rsidR="00000000" w:rsidDel="00000000" w:rsidP="00000000" w:rsidRDefault="00000000" w:rsidRPr="00000000" w14:paraId="00000036">
      <w:pPr>
        <w:tabs>
          <w:tab w:val="left" w:leader="none" w:pos="709"/>
        </w:tabs>
        <w:ind w:right="1"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В. , с оглед преценка за реализиране на правомощията й по чл. 76, ал. 2 от ЗПКОНПИ.</w:t>
      </w:r>
    </w:p>
    <w:p w:rsidR="00000000" w:rsidDel="00000000" w:rsidP="00000000" w:rsidRDefault="00000000" w:rsidRPr="00000000" w14:paraId="00000037">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Златина Димова, директор на ОДБХ - В. , на основание чл. 75, т. 1 от ЗПКОНПИ.</w:t>
      </w:r>
    </w:p>
    <w:p w:rsidR="00000000" w:rsidDel="00000000" w:rsidP="00000000" w:rsidRDefault="00000000" w:rsidRPr="00000000" w14:paraId="00000038">
      <w:pPr>
        <w:tabs>
          <w:tab w:val="left" w:leader="none" w:pos="709"/>
        </w:tabs>
        <w:ind w:right="-284"/>
        <w:jc w:val="both"/>
        <w:rPr>
          <w:sz w:val="24"/>
          <w:szCs w:val="24"/>
          <w:vertAlign w:val="baseline"/>
        </w:rPr>
      </w:pPr>
      <w:r w:rsidDel="00000000" w:rsidR="00000000" w:rsidRPr="00000000">
        <w:rPr>
          <w:rtl w:val="0"/>
        </w:rPr>
      </w:r>
    </w:p>
    <w:p w:rsidR="00000000" w:rsidDel="00000000" w:rsidP="00000000" w:rsidRDefault="00000000" w:rsidRPr="00000000" w14:paraId="00000039">
      <w:pPr>
        <w:tabs>
          <w:tab w:val="left" w:leader="none" w:pos="709"/>
        </w:tabs>
        <w:ind w:right="-284"/>
        <w:jc w:val="both"/>
        <w:rPr>
          <w:sz w:val="24"/>
          <w:szCs w:val="24"/>
          <w:vertAlign w:val="baseline"/>
        </w:rPr>
      </w:pPr>
      <w:r w:rsidDel="00000000" w:rsidR="00000000" w:rsidRPr="00000000">
        <w:rPr>
          <w:rtl w:val="0"/>
        </w:rPr>
      </w:r>
    </w:p>
    <w:p w:rsidR="00000000" w:rsidDel="00000000" w:rsidP="00000000" w:rsidRDefault="00000000" w:rsidRPr="00000000" w14:paraId="0000003A">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3B">
      <w:pPr>
        <w:tabs>
          <w:tab w:val="left" w:leader="none" w:pos="6300"/>
        </w:tabs>
        <w:ind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3C">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D">
      <w:pPr>
        <w:ind w:firstLine="709"/>
        <w:rPr>
          <w:b w:val="0"/>
          <w:bCs w:val="0"/>
          <w:sz w:val="24"/>
          <w:szCs w:val="24"/>
          <w:vertAlign w:val="baseline"/>
        </w:rPr>
      </w:pPr>
      <w:r w:rsidDel="00000000" w:rsidR="00000000" w:rsidRPr="00000000">
        <w:rPr>
          <w:b w:val="1"/>
          <w:bCs w:val="1"/>
          <w:sz w:val="24"/>
          <w:szCs w:val="24"/>
          <w:vertAlign w:val="baseline"/>
          <w:rtl w:val="0"/>
        </w:rPr>
        <w:tab/>
        <w:t xml:space="preserve">ПРЕДСЕДАТЕЛ:………………П…………..…../СОТИР ЦАЦАРОВ/</w:t>
      </w:r>
      <w:r w:rsidDel="00000000" w:rsidR="00000000" w:rsidRPr="00000000">
        <w:rPr>
          <w:rtl w:val="0"/>
        </w:rPr>
      </w:r>
    </w:p>
    <w:p w:rsidR="00000000" w:rsidDel="00000000" w:rsidP="00000000" w:rsidRDefault="00000000" w:rsidRPr="00000000" w14:paraId="0000003E">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3F">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40">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1">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2">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3">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4">
      <w:pPr>
        <w:ind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5">
      <w:pPr>
        <w:ind w:left="708" w:firstLine="708.9999999999999"/>
        <w:rPr>
          <w:b w:val="0"/>
          <w:bCs w:val="0"/>
          <w:sz w:val="24"/>
          <w:szCs w:val="24"/>
          <w:vertAlign w:val="baseline"/>
        </w:rPr>
      </w:pPr>
      <w:r w:rsidDel="00000000" w:rsidR="00000000" w:rsidRPr="00000000">
        <w:rPr>
          <w:b w:val="1"/>
          <w:bCs w:val="1"/>
          <w:sz w:val="24"/>
          <w:szCs w:val="24"/>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46">
      <w:pPr>
        <w:ind w:left="708" w:firstLine="708.9999999999999"/>
        <w:rPr>
          <w:b w:val="0"/>
          <w:bCs w:val="0"/>
          <w:sz w:val="24"/>
          <w:szCs w:val="24"/>
          <w:vertAlign w:val="baseline"/>
        </w:rPr>
      </w:pPr>
      <w:r w:rsidDel="00000000" w:rsidR="00000000" w:rsidRPr="00000000">
        <w:rPr>
          <w:rtl w:val="0"/>
        </w:rPr>
      </w:r>
    </w:p>
    <w:p w:rsidR="00000000" w:rsidDel="00000000" w:rsidP="00000000" w:rsidRDefault="00000000" w:rsidRPr="00000000" w14:paraId="00000047">
      <w:pPr>
        <w:ind w:left="708" w:firstLine="708.9999999999999"/>
        <w:rPr>
          <w:b w:val="0"/>
          <w:bCs w:val="0"/>
          <w:sz w:val="24"/>
          <w:szCs w:val="24"/>
          <w:vertAlign w:val="baseline"/>
        </w:rPr>
      </w:pPr>
      <w:r w:rsidDel="00000000" w:rsidR="00000000" w:rsidRPr="00000000">
        <w:rPr>
          <w:rtl w:val="0"/>
        </w:rPr>
      </w:r>
    </w:p>
    <w:p w:rsidR="00000000" w:rsidDel="00000000" w:rsidP="00000000" w:rsidRDefault="00000000" w:rsidRPr="00000000" w14:paraId="00000048">
      <w:pPr>
        <w:ind w:left="708" w:firstLine="708.9999999999999"/>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440"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D">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