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b w:val="0"/>
          <w:bCs w:val="0"/>
          <w:color w:val="000000"/>
          <w:vertAlign w:val="baseline"/>
        </w:rPr>
      </w:pPr>
      <w:r w:rsidDel="00000000" w:rsidR="00000000" w:rsidRPr="00000000">
        <w:rPr>
          <w:b w:val="1"/>
          <w:bCs w:val="1"/>
          <w:color w:val="000000"/>
          <w:vertAlign w:val="baseline"/>
          <w:rtl w:val="0"/>
        </w:rPr>
        <w:t xml:space="preserve">РЕШЕНИЕ</w:t>
      </w: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b w:val="0"/>
          <w:bCs w:val="0"/>
          <w:color w:val="000000"/>
          <w:vertAlign w:val="baseline"/>
        </w:rPr>
      </w:pPr>
      <w:r w:rsidDel="00000000" w:rsidR="00000000" w:rsidRPr="00000000">
        <w:rPr>
          <w:b w:val="1"/>
          <w:bCs w:val="1"/>
          <w:color w:val="000000"/>
          <w:vertAlign w:val="baseline"/>
          <w:rtl w:val="0"/>
        </w:rPr>
        <w:t xml:space="preserve">№ РС-524-23-12</w:t>
      </w: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color w:val="000000"/>
          <w:vertAlign w:val="baseline"/>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color w:val="000000"/>
          <w:vertAlign w:val="baseline"/>
          <w:rtl w:val="0"/>
        </w:rPr>
        <w:tab/>
        <w:t xml:space="preserve">Днес, 23.11.2023 г., Комисията за противодействие на корупцията (КПК), в състав:</w:t>
      </w:r>
    </w:p>
    <w:p w:rsidR="00000000" w:rsidDel="00000000" w:rsidP="00000000" w:rsidRDefault="00000000" w:rsidRPr="00000000" w14:paraId="00000005">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rtl w:val="0"/>
        </w:rPr>
      </w:r>
    </w:p>
    <w:p w:rsidR="00000000" w:rsidDel="00000000" w:rsidP="00000000" w:rsidRDefault="00000000" w:rsidRPr="00000000" w14:paraId="00000006">
      <w:pPr>
        <w:tabs>
          <w:tab w:val="left" w:leader="none" w:pos="709"/>
        </w:tabs>
        <w:spacing w:line="276" w:lineRule="auto"/>
        <w:jc w:val="both"/>
        <w:rPr>
          <w:b w:val="0"/>
          <w:bCs w:val="0"/>
          <w:vertAlign w:val="baseline"/>
        </w:rPr>
      </w:pPr>
      <w:r w:rsidDel="00000000" w:rsidR="00000000" w:rsidRPr="00000000">
        <w:rPr>
          <w:color w:val="000000"/>
          <w:vertAlign w:val="baseline"/>
          <w:rtl w:val="0"/>
        </w:rPr>
        <w:tab/>
      </w:r>
      <w:r w:rsidDel="00000000" w:rsidR="00000000" w:rsidRPr="00000000">
        <w:rPr>
          <w:b w:val="1"/>
          <w:bCs w:val="1"/>
          <w:vertAlign w:val="baseline"/>
          <w:rtl w:val="0"/>
        </w:rPr>
        <w:t xml:space="preserve">Антон Славчев – Заместник - председател</w:t>
      </w:r>
      <w:r w:rsidDel="00000000" w:rsidR="00000000" w:rsidRPr="00000000">
        <w:rPr>
          <w:rtl w:val="0"/>
        </w:rPr>
      </w:r>
    </w:p>
    <w:p w:rsidR="00000000" w:rsidDel="00000000" w:rsidP="00000000" w:rsidRDefault="00000000" w:rsidRPr="00000000" w14:paraId="00000007">
      <w:pPr>
        <w:tabs>
          <w:tab w:val="left" w:leader="none" w:pos="709"/>
        </w:tabs>
        <w:spacing w:line="276" w:lineRule="auto"/>
        <w:jc w:val="both"/>
        <w:rPr>
          <w:b w:val="0"/>
          <w:bCs w:val="0"/>
          <w:vertAlign w:val="baseline"/>
        </w:rPr>
      </w:pPr>
      <w:r w:rsidDel="00000000" w:rsidR="00000000" w:rsidRPr="00000000">
        <w:rPr>
          <w:b w:val="1"/>
          <w:bCs w:val="1"/>
          <w:vertAlign w:val="baseline"/>
          <w:rtl w:val="0"/>
        </w:rPr>
        <w:tab/>
        <w:t xml:space="preserve">Антоанета Георгиева – Цонкова - член</w:t>
      </w:r>
      <w:r w:rsidDel="00000000" w:rsidR="00000000" w:rsidRPr="00000000">
        <w:rPr>
          <w:rtl w:val="0"/>
        </w:rPr>
      </w:r>
    </w:p>
    <w:p w:rsidR="00000000" w:rsidDel="00000000" w:rsidP="00000000" w:rsidRDefault="00000000" w:rsidRPr="00000000" w14:paraId="00000008">
      <w:pPr>
        <w:tabs>
          <w:tab w:val="left" w:leader="none" w:pos="709"/>
        </w:tabs>
        <w:spacing w:line="276" w:lineRule="auto"/>
        <w:jc w:val="both"/>
        <w:rPr>
          <w:b w:val="0"/>
          <w:bCs w:val="0"/>
          <w:vertAlign w:val="baseline"/>
        </w:rPr>
      </w:pPr>
      <w:r w:rsidDel="00000000" w:rsidR="00000000" w:rsidRPr="00000000">
        <w:rPr>
          <w:b w:val="1"/>
          <w:bCs w:val="1"/>
          <w:vertAlign w:val="baseline"/>
          <w:rtl w:val="0"/>
        </w:rPr>
        <w:tab/>
        <w:t xml:space="preserve">Пламен Йоцов - член</w:t>
      </w: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tabs>
          <w:tab w:val="left" w:leader="none" w:pos="709"/>
          <w:tab w:val="left" w:leader="none" w:pos="3528"/>
        </w:tabs>
        <w:spacing w:line="276" w:lineRule="auto"/>
        <w:jc w:val="both"/>
        <w:rPr>
          <w:b w:val="0"/>
          <w:bCs w:val="0"/>
          <w:color w:val="000000"/>
          <w:vertAlign w:val="baseline"/>
        </w:rPr>
      </w:pPr>
      <w:r w:rsidDel="00000000" w:rsidR="00000000" w:rsidRPr="00000000">
        <w:rPr>
          <w:b w:val="1"/>
          <w:bCs w:val="1"/>
          <w:vertAlign w:val="baseline"/>
          <w:rtl w:val="0"/>
        </w:rPr>
        <w:tab/>
        <w:t xml:space="preserve">Силвия Къдрева – член</w:t>
      </w: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b w:val="0"/>
          <w:bCs w:val="0"/>
          <w:color w:val="000000"/>
          <w:vertAlign w:val="baseline"/>
        </w:rPr>
      </w:pPr>
      <w:r w:rsidDel="00000000" w:rsidR="00000000" w:rsidRPr="00000000">
        <w:rPr>
          <w:b w:val="1"/>
          <w:bCs w:val="1"/>
          <w:color w:val="000000"/>
          <w:vertAlign w:val="baseline"/>
          <w:rtl w:val="0"/>
        </w:rPr>
        <w:t xml:space="preserve">У С Т А Н О В И:</w:t>
      </w: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(отм.), образувано въз основа на Решение за образуване на производство за конфликт на интереси № КИ-184/07.09.2023 г. на Комисия за противодействие на корупцията и за отнемане на незаконно придобитото имущество (КПКОНПИ) по сигнал с рег. № ЦУ С-524/31.08.2023 г.</w:t>
      </w:r>
    </w:p>
    <w:p w:rsidR="00000000" w:rsidDel="00000000" w:rsidP="00000000" w:rsidRDefault="00000000" w:rsidRPr="00000000" w14:paraId="0000000E">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Производството е против Светослав Николов – директор на ТП „ДГС Б.“</w:t>
      </w:r>
      <w:r w:rsidDel="00000000" w:rsidR="00000000" w:rsidRPr="00000000">
        <w:rPr>
          <w:vertAlign w:val="baseline"/>
          <w:rtl w:val="0"/>
        </w:rPr>
        <w:t xml:space="preserve">.</w:t>
      </w: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ff0000"/>
          <w:vertAlign w:val="baseline"/>
          <w:rtl w:val="0"/>
        </w:rPr>
        <w:tab/>
      </w:r>
      <w:r w:rsidDel="00000000" w:rsidR="00000000" w:rsidRPr="00000000">
        <w:rPr>
          <w:color w:val="000000"/>
          <w:vertAlign w:val="baseline"/>
          <w:rtl w:val="0"/>
        </w:rPr>
        <w:t xml:space="preserve">По същество в сигнала се твърди, че Светослав Николов е нарушил разпоредбата на чл. 20, ал. 3 от Закона за публичните предприятия, като по време на изпълнение на задълженията си по сключения от него договор за управление като член на Управителния съвет на Югозападно държавно предприятие (ЮЗДП), е изпълнявал правомощията си като ръководител звено „Управление и контрол гори“ в Община Б. Николов е издавал разрешения за сеч докато е управлявал паралелно, от 25.06.2021 г. до 16.02.2022 г. ТП „ДГС Б.“, а по-късно ЮЗДП като член на Управителния съвет.</w:t>
      </w:r>
    </w:p>
    <w:p w:rsidR="00000000" w:rsidDel="00000000" w:rsidP="00000000" w:rsidRDefault="00000000" w:rsidRPr="00000000" w14:paraId="00000010">
      <w:pPr>
        <w:tabs>
          <w:tab w:val="left" w:leader="none" w:pos="426"/>
        </w:tabs>
        <w:ind w:right="-1" w:firstLine="720"/>
        <w:jc w:val="both"/>
        <w:rPr>
          <w:vertAlign w:val="baseline"/>
        </w:rPr>
      </w:pPr>
      <w:r w:rsidDel="00000000" w:rsidR="00000000" w:rsidRPr="00000000">
        <w:rPr>
          <w:vertAlign w:val="baseline"/>
          <w:rtl w:val="0"/>
        </w:rPr>
        <w:t xml:space="preserve">От управителя на ЮЗДП с писмо с вх.№ ЦУ01-6095#1/28.09.2023 г. на КПКОНПИ са представени: Договор за управление № ДУ-00-7/25.05.2021 г., писмо с вх.№ 37-77/01.06.2023 г. на Министерство на земеделието, писмо с изх. № 37-77/02.06.2023 г. на Министерство на земеделието и Заповед № РД-05-3/16.02.2022 г. на директора на ЮЗДП.</w:t>
      </w:r>
    </w:p>
    <w:p w:rsidR="00000000" w:rsidDel="00000000" w:rsidP="00000000" w:rsidRDefault="00000000" w:rsidRPr="00000000" w14:paraId="00000011">
      <w:pPr>
        <w:tabs>
          <w:tab w:val="left" w:leader="none" w:pos="426"/>
        </w:tabs>
        <w:ind w:right="-1" w:firstLine="720"/>
        <w:jc w:val="both"/>
        <w:rPr>
          <w:vertAlign w:val="baseline"/>
        </w:rPr>
      </w:pPr>
      <w:r w:rsidDel="00000000" w:rsidR="00000000" w:rsidRPr="00000000">
        <w:rPr>
          <w:vertAlign w:val="baseline"/>
          <w:rtl w:val="0"/>
        </w:rPr>
        <w:t xml:space="preserve">От кмета на Община Б. с писмо с вх.№ КПК-КИ-25/16.10.2023 г. на КПК са представени: трудов договор № 7/06.04.2022 г. на Светослав Николов и длъжностна характеристика, Заповед № 4/20.02.2023 г. на кмета на Община Б., позволителни за сеч № 0664255 и № 0714389.</w:t>
      </w:r>
    </w:p>
    <w:p w:rsidR="00000000" w:rsidDel="00000000" w:rsidP="00000000" w:rsidRDefault="00000000" w:rsidRPr="00000000" w14:paraId="00000012">
      <w:pPr>
        <w:tabs>
          <w:tab w:val="left" w:leader="none" w:pos="426"/>
        </w:tabs>
        <w:ind w:right="-1" w:firstLine="720"/>
        <w:jc w:val="both"/>
        <w:rPr>
          <w:vertAlign w:val="baseline"/>
        </w:rPr>
      </w:pPr>
      <w:r w:rsidDel="00000000" w:rsidR="00000000" w:rsidRPr="00000000">
        <w:rPr>
          <w:vertAlign w:val="baseline"/>
          <w:rtl w:val="0"/>
        </w:rPr>
        <w:t xml:space="preserve">Директорът на ТП ДГС „Б.“ с писмо с вх.№ КПК-КИ-25#3/08.11.2023 г. на КПК уведомява Комисията, че Светослав Николов в качеството му на директор на ТП „ДГС Б.“ в периода от 28.06.2021 г. до 17.02.2022 г. не е издавал позволителни за сеч на основание чл. 108, ал. 1, т. 1 от Закона за горите.</w:t>
      </w:r>
    </w:p>
    <w:p w:rsidR="00000000" w:rsidDel="00000000" w:rsidP="00000000" w:rsidRDefault="00000000" w:rsidRPr="00000000" w14:paraId="00000013">
      <w:pPr>
        <w:tabs>
          <w:tab w:val="left" w:leader="none" w:pos="426"/>
        </w:tabs>
        <w:ind w:right="-1" w:firstLine="720"/>
        <w:jc w:val="both"/>
        <w:rPr>
          <w:color w:val="ff0000"/>
          <w:vertAlign w:val="baseline"/>
        </w:rPr>
      </w:pPr>
      <w:r w:rsidDel="00000000" w:rsidR="00000000" w:rsidRPr="00000000">
        <w:rPr>
          <w:vertAlign w:val="baseline"/>
          <w:rtl w:val="0"/>
        </w:rPr>
        <w:t xml:space="preserve">Служебно е извършена справка в Регистър НБД „Население“ и в Търговския регистър и регистъра на юридическите лица с нестопанска цел на Агенция по вписванията (ТРРЮЛНЦ).</w:t>
      </w: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r>
    </w:p>
    <w:p w:rsidR="00000000" w:rsidDel="00000000" w:rsidP="00000000" w:rsidRDefault="00000000" w:rsidRPr="00000000" w14:paraId="00000015">
      <w:pPr>
        <w:pBdr>
          <w:top w:space="0" w:sz="0" w:val="nil"/>
          <w:left w:space="0" w:sz="0" w:val="nil"/>
          <w:bottom w:space="0" w:sz="0" w:val="nil"/>
          <w:right w:space="0" w:sz="0" w:val="nil"/>
          <w:between w:space="0" w:sz="0" w:val="nil"/>
        </w:pBdr>
        <w:tabs>
          <w:tab w:val="left" w:leader="none" w:pos="709"/>
          <w:tab w:val="left" w:leader="none" w:pos="3528"/>
        </w:tabs>
        <w:ind w:right="-1"/>
        <w:jc w:val="center"/>
        <w:rPr>
          <w:i w:val="0"/>
          <w:iCs w:val="0"/>
          <w:color w:val="000000"/>
          <w:vertAlign w:val="baseline"/>
        </w:rPr>
      </w:pPr>
      <w:r w:rsidDel="00000000" w:rsidR="00000000" w:rsidRPr="00000000">
        <w:rPr>
          <w:i w:val="1"/>
          <w:iCs w:val="1"/>
          <w:color w:val="000000"/>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Сигналът е подаден от лице, с посочени имена, адрес и е подписан.</w:t>
      </w:r>
    </w:p>
    <w:p w:rsidR="00000000" w:rsidDel="00000000" w:rsidP="00000000" w:rsidRDefault="00000000" w:rsidRPr="00000000" w14:paraId="00000018">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С Договор за управление № ДУ-00-7/25.06.2021 г., сключен на основание чл. 173, ал. 3 от Закона за горите между „ЮЗДП“ ДП Б., представлявано от Д. Д., в качеството му на директор и Светослав Цветков Николов, в качеството му на директор на Териториално поделение, директорът на предприятието възлага, а директора на териториалното поделение приема, считано от </w:t>
      </w:r>
      <w:r w:rsidDel="00000000" w:rsidR="00000000" w:rsidRPr="00000000">
        <w:rPr>
          <w:vertAlign w:val="baseline"/>
          <w:rtl w:val="0"/>
        </w:rPr>
        <w:t xml:space="preserve">28.06.2021 г.</w:t>
      </w:r>
      <w:r w:rsidDel="00000000" w:rsidR="00000000" w:rsidRPr="00000000">
        <w:rPr>
          <w:color w:val="000000"/>
          <w:vertAlign w:val="baseline"/>
          <w:rtl w:val="0"/>
        </w:rPr>
        <w:t xml:space="preserve"> да ръководи и представлява „Държавно горско стопанство Б.“, в съответствие с действащото законодателство, решенията на министъра на земеделието, храните и горите, на управителния съвет и на директора на „ЮЗДП“ ДП Б. в рамките на предоставените му правомощия.</w:t>
      </w:r>
    </w:p>
    <w:p w:rsidR="00000000" w:rsidDel="00000000" w:rsidP="00000000" w:rsidRDefault="00000000" w:rsidRPr="00000000" w14:paraId="00000019">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Със Заповед № РД-05-3/16.02.2022 г., на основание чл. 172, ал. 1, т. 4 и ал. 3 от Закона за горите, във вр. с чл. 21, т. 1 от договор за управление № ДУ-00-7/25.06.2021 г., сключен между „ЮЗДП“ ДП Б. и Светослав Николов, в качеството му на директор на ТП „ДГС Б.“, директорът на „ЮЗДП“ ДП Б., считано от </w:t>
      </w:r>
      <w:r w:rsidDel="00000000" w:rsidR="00000000" w:rsidRPr="00000000">
        <w:rPr>
          <w:b w:val="1"/>
          <w:bCs w:val="1"/>
          <w:vertAlign w:val="baseline"/>
          <w:rtl w:val="0"/>
        </w:rPr>
        <w:t xml:space="preserve">17.02.2022</w:t>
      </w:r>
      <w:r w:rsidDel="00000000" w:rsidR="00000000" w:rsidRPr="00000000">
        <w:rPr>
          <w:b w:val="1"/>
          <w:bCs w:val="1"/>
          <w:color w:val="000000"/>
          <w:vertAlign w:val="baseline"/>
          <w:rtl w:val="0"/>
        </w:rPr>
        <w:t xml:space="preserve"> г.</w:t>
      </w:r>
      <w:r w:rsidDel="00000000" w:rsidR="00000000" w:rsidRPr="00000000">
        <w:rPr>
          <w:color w:val="000000"/>
          <w:vertAlign w:val="baseline"/>
          <w:rtl w:val="0"/>
        </w:rPr>
        <w:t xml:space="preserve"> прекратява едностранно и без предизвестие договор за управление № ДУ-00-7/25.06.2021 г., сключен със Светослав Николов.</w:t>
      </w:r>
    </w:p>
    <w:p w:rsidR="00000000" w:rsidDel="00000000" w:rsidP="00000000" w:rsidRDefault="00000000" w:rsidRPr="00000000" w14:paraId="0000001A">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На 06.04.2022 г. е сключен Трудов договор № 7/06.04.2022 г. между Община Б., представлявана от кмета Р. Р., в качеството му на работодател, и Светослав Николов, с който Николов е назначен на длъжността „ръководител, горско стопанство“, считано от 07.04.2022 г. с основна месечна заплата в размер на 1000 лева. Със Заповед № 4/20.02.2023 г. на кмета на Община Б., на основание чл. 325, ал. 1, т. 1 от Кодекса на труда /КТ/, трудовото правоотношение е прекратено, считано от 20.02.2023 г. Видно от приложената по преписката длъжностна характеристика на длъжността „ръководител“ на звено „Управление и контрол на гори“, която длъжност е заемал Николов, той е имал следните основни функции и задължения: ръководи, организира и контролира цялостната дейност на звеното, издава позволителни за сеч, участва в маркирането на лесосечния фонд, участва в ревизиите на охранителните участъци и в освидетелстването на сечищата в общинските горски територии и др.</w:t>
      </w:r>
    </w:p>
    <w:p w:rsidR="00000000" w:rsidDel="00000000" w:rsidP="00000000" w:rsidRDefault="00000000" w:rsidRPr="00000000" w14:paraId="0000001B">
      <w:pPr>
        <w:ind w:firstLine="567"/>
        <w:jc w:val="both"/>
        <w:rPr>
          <w:vertAlign w:val="baseline"/>
        </w:rPr>
      </w:pPr>
      <w:r w:rsidDel="00000000" w:rsidR="00000000" w:rsidRPr="00000000">
        <w:rPr>
          <w:vertAlign w:val="baseline"/>
          <w:rtl w:val="0"/>
        </w:rPr>
        <w:tab/>
        <w:t xml:space="preserve">Със Заповед № РД49-305/29.08.2022 г. на министъра на земеделието Светослав Николов е назначен за независим член на Управителния съвет на „Югозападно държавно предприятие“, гр. Б., считано от датата на издаване на заповедта. На 29.08.2022 г. е сключен Договор за управление № РД58-62/29.08.2022 г. между министъра на земеделието и Светослав Николов, с който министърът му възлага да участва в управлението на „Югозападно държавно предприятие“, гр. Б., със срок до провеждане на конкурс по чл. 21, ал. 1 от Закона за публичните предприятия /ЗПП/ и сключването на договор със спечелилия конкурса. Към Договора, като Приложение към чл. 11, ал. 1 от същия, е приложена Декларация от 29.08.2022 г. във връзка с чл.20, ал. 1, т. 1-13 и чл. 23, ал. 1 и ал. 2 от ЗПП и чл. 169, ал. 3 от Закона за горите /ЗГ/ за изискванията към органите за управление и контрол.</w:t>
      </w:r>
    </w:p>
    <w:p w:rsidR="00000000" w:rsidDel="00000000" w:rsidP="00000000" w:rsidRDefault="00000000" w:rsidRPr="00000000" w14:paraId="0000001C">
      <w:pPr>
        <w:ind w:firstLine="567"/>
        <w:jc w:val="both"/>
        <w:rPr>
          <w:vertAlign w:val="baseline"/>
        </w:rPr>
      </w:pPr>
      <w:r w:rsidDel="00000000" w:rsidR="00000000" w:rsidRPr="00000000">
        <w:rPr>
          <w:vertAlign w:val="baseline"/>
          <w:rtl w:val="0"/>
        </w:rPr>
        <w:t xml:space="preserve">На 29.09.2022 г. Светослав Николов, в качеството си на независим член на УС на ЮЗДП е подал декларация по чл.35, ал.1, т.1 от ЗПКОНПИ (отм.) с рег. № И-02-44/29.09.2022 г., в която не е декларирал несъвместимост със заеманата от него длъжност.</w:t>
      </w:r>
    </w:p>
    <w:p w:rsidR="00000000" w:rsidDel="00000000" w:rsidP="00000000" w:rsidRDefault="00000000" w:rsidRPr="00000000" w14:paraId="0000001D">
      <w:pPr>
        <w:ind w:firstLine="567"/>
        <w:jc w:val="both"/>
        <w:rPr>
          <w:vertAlign w:val="baseline"/>
        </w:rPr>
      </w:pPr>
      <w:r w:rsidDel="00000000" w:rsidR="00000000" w:rsidRPr="00000000">
        <w:rPr>
          <w:vertAlign w:val="baseline"/>
          <w:rtl w:val="0"/>
        </w:rPr>
        <w:t xml:space="preserve">Със Заповед № РД49-79/17.02.2023 г. на министъра на земеделието след проведен конкурс Светослав Николов е назначен за независим член на Управителния съвет на „Югозападно държавно предприятие“, гр. Б., считано от деня, следващ датата на издаване на заповедта. На 17.02.2023 г. е сключен Договор за управление № РД58-19/17.02.2023 г. между министъра на земеделието и Светослав Николов, с който министърът му възлага да участва в управлението на „Югозападно държавно предприятие“, гр. Б., за срок от пет години, считано от деня, следващ датата на издаване на заповедта за назначаване. Към Договора, като Приложение към чл.11, ал.1 от същия, е приложена Декларация от 20.02.2023 г. във връзка с чл.20, ал.1, т.1-13 и чл.23, ал.1 и ал.2 от ЗПП и чл.169, ал.3 от Закона за горите /ЗГ/ за изискванията към органите за управление и контрол.</w:t>
      </w:r>
    </w:p>
    <w:p w:rsidR="00000000" w:rsidDel="00000000" w:rsidP="00000000" w:rsidRDefault="00000000" w:rsidRPr="00000000" w14:paraId="0000001E">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color w:val="000000"/>
          <w:vertAlign w:val="baseline"/>
          <w:rtl w:val="0"/>
        </w:rPr>
        <w:tab/>
        <w:t xml:space="preserve">Във връзка с твърдения относно съвместяването на длъжностите „член на Управителния съвет на ЮЗДП“ и „ръководител звено „Управление и контрол гори“ при Община Б. и наличието на конфликт на интереси, КПКОНПИ е постановила Решение № РС-97-23-047 от 23.05.2023 г. по сигнал с рег. № ЦУ01/С-97/14.02.2023 г. на КПКОНПИ, с което не е установен конфликт на интереси по отношение на </w:t>
      </w:r>
      <w:r w:rsidDel="00000000" w:rsidR="00000000" w:rsidRPr="00000000">
        <w:rPr>
          <w:vertAlign w:val="baseline"/>
          <w:rtl w:val="0"/>
        </w:rPr>
        <w:t xml:space="preserve">Светослав Николов – член на УС на ЮЗДП гр. Б. и на основание чл. 13, ал. 1, т. 5 от ЗПКОНПИ е изпратила сигнал с рег. № ЦУ01/С-97/14.02.2023 г. против Светослав Николов, в качеството му на член на Управителния съвет на „Югозападно държавно предприятие“, гр. Б., на министъра на земеделието, за предприемане на необходимите действия по компетентност. Решението е влязло в сила на 28.06.2023 г., при което тази част от твърденията в сигнала не е предмет на настоящото производство.</w:t>
      </w:r>
    </w:p>
    <w:p w:rsidR="00000000" w:rsidDel="00000000" w:rsidP="00000000" w:rsidRDefault="00000000" w:rsidRPr="00000000" w14:paraId="0000001F">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color w:val="000000"/>
          <w:vertAlign w:val="baseline"/>
          <w:rtl w:val="0"/>
        </w:rPr>
        <w:tab/>
        <w:t xml:space="preserve">Видно от писмо с </w:t>
      </w:r>
      <w:r w:rsidDel="00000000" w:rsidR="00000000" w:rsidRPr="00000000">
        <w:rPr>
          <w:vertAlign w:val="baseline"/>
          <w:rtl w:val="0"/>
        </w:rPr>
        <w:t xml:space="preserve">вх.№ КПК-КИ-25/16.10.2023 г. на КПК, кметът на Община Б. удостоверява, че в периода от 25.06.2021 г. до 16.02.2022 г. Светослав Николов не е работил в Община Б., като след започване на работа на 06.04.2022 г. е издал първото позволително за сеч на 20.04.2022 г., а последното на 28.01.2023 г., като в този период е издал общо 205 бр. позволителни за сеч.</w:t>
      </w:r>
    </w:p>
    <w:p w:rsidR="00000000" w:rsidDel="00000000" w:rsidP="00000000" w:rsidRDefault="00000000" w:rsidRPr="00000000" w14:paraId="00000020">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vertAlign w:val="baseline"/>
          <w:rtl w:val="0"/>
        </w:rPr>
        <w:tab/>
        <w:t xml:space="preserve">Видно от писмо с вх.№ КПК-КИ-25#3/08.11.2023 г. на КПК, директора на ТП ДГС „Б.“ удостоверява, че в периода от 28.06.2021 г. до 17.02.2022 г. Светослав Николов не е издавал позволителни за сеч на основание чл. 108, ал. 1, т. 1 от Закона за горите в качеството си на директор на ТП „ДГС Б.“.</w:t>
      </w:r>
    </w:p>
    <w:p w:rsidR="00000000" w:rsidDel="00000000" w:rsidP="00000000" w:rsidRDefault="00000000" w:rsidRPr="00000000" w14:paraId="00000021">
      <w:pPr>
        <w:pBdr>
          <w:top w:space="0" w:sz="0" w:val="nil"/>
          <w:left w:space="0" w:sz="0" w:val="nil"/>
          <w:bottom w:space="0" w:sz="0" w:val="nil"/>
          <w:right w:space="0" w:sz="0" w:val="nil"/>
          <w:between w:space="0" w:sz="0" w:val="nil"/>
        </w:pBdr>
        <w:tabs>
          <w:tab w:val="left" w:leader="none" w:pos="709"/>
          <w:tab w:val="left" w:leader="none" w:pos="3528"/>
        </w:tabs>
        <w:ind w:right="-1"/>
        <w:jc w:val="both"/>
        <w:rPr>
          <w:i w:val="0"/>
          <w:iCs w:val="0"/>
          <w:color w:val="000000"/>
          <w:vertAlign w:val="baseline"/>
        </w:rPr>
      </w:pPr>
      <w:r w:rsidDel="00000000" w:rsidR="00000000" w:rsidRPr="00000000">
        <w:rPr>
          <w:color w:val="000000"/>
          <w:vertAlign w:val="baseline"/>
          <w:rtl w:val="0"/>
        </w:rPr>
        <w:tab/>
      </w: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tabs>
          <w:tab w:val="left" w:leader="none" w:pos="709"/>
          <w:tab w:val="left" w:leader="none" w:pos="3528"/>
        </w:tabs>
        <w:ind w:right="-1"/>
        <w:jc w:val="center"/>
        <w:rPr>
          <w:i w:val="0"/>
          <w:iCs w:val="0"/>
          <w:color w:val="000000"/>
          <w:vertAlign w:val="baseline"/>
        </w:rPr>
      </w:pPr>
      <w:r w:rsidDel="00000000" w:rsidR="00000000" w:rsidRPr="00000000">
        <w:rPr>
          <w:i w:val="1"/>
          <w:iCs w:val="1"/>
          <w:color w:val="000000"/>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tabs>
          <w:tab w:val="left" w:leader="none" w:pos="709"/>
          <w:tab w:val="left" w:leader="none" w:pos="3528"/>
        </w:tabs>
        <w:ind w:right="-1"/>
        <w:jc w:val="center"/>
        <w:rPr>
          <w:i w:val="0"/>
          <w:iCs w:val="0"/>
          <w:color w:val="000000"/>
          <w:vertAlign w:val="baseline"/>
        </w:rPr>
      </w:pP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Сигналът е подаден от физическо лице, идентифицирано по реда на чл. 48, ал. 1 от ЗПКОНПИ (отм.).</w:t>
      </w:r>
    </w:p>
    <w:p w:rsidR="00000000" w:rsidDel="00000000" w:rsidP="00000000" w:rsidRDefault="00000000" w:rsidRPr="00000000" w14:paraId="00000025">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(ЗПКОНПИ) (отм.), респективно чл. 70 от Закона за противодействие на корупцията (ЗПК) (в сила от 06.10.2023 г.),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6">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Легалните дефиниции на понятията частен интерес и облага се съдържат в чл. 53 и чл. 54 от ЗПКОНПИ (отм.), респективно чл. 71 и чл. 72 от ЗПК.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7">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Съгласно разпоредбата на чл. 73 от ЗПКОНПИ (отм.) производството за установяване на конфликт на интереси, както и за нарушения на чл. 68 и 69 се образува в срок до 6 месеца от откриването, но не по-късно от три години от извършването на нарушението.</w:t>
      </w:r>
    </w:p>
    <w:p w:rsidR="00000000" w:rsidDel="00000000" w:rsidP="00000000" w:rsidRDefault="00000000" w:rsidRPr="00000000" w14:paraId="00000028">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Съгласно разпоредбата на § 5, ал. 1 от ПЗР на ЗПК неприключилите до влизането в сила на този закон проверки и производства пред съда във връзка с отменени разпоредби на ЗПКОНПИ, както и производства по установяване на конфликт на интереси и налагане на административни наказания, се довършват по досегашния ред от Комисията. </w:t>
      </w:r>
    </w:p>
    <w:p w:rsidR="00000000" w:rsidDel="00000000" w:rsidP="00000000" w:rsidRDefault="00000000" w:rsidRPr="00000000" w14:paraId="00000029">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Съгласно разпоредбите на чл. 163 и чл.164 от ЗГ за управление на горските територии - държавна собственост, които не са предоставени на ведомства или юридически лица, се създават държавни предприятия, съгласно Приложение № 1 към закона, които са юридически лица със статут на държавни предприятия по чл. 62, ал. 3 от Търговския закон. Министърът на земеделието със заповед определя районите на дейност на държавните предприятия. Държавните предприятия имат двустепенна структура: централно управление и териториални поделения - държавни горски стопанства и държавни ловни стопанства. Районът на дейност на държавните горски стопанства и държавните ловни стопанства се определя съгласно наредба на министъра на земеделието.</w:t>
      </w:r>
    </w:p>
    <w:p w:rsidR="00000000" w:rsidDel="00000000" w:rsidP="00000000" w:rsidRDefault="00000000" w:rsidRPr="00000000" w14:paraId="0000002A">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vertAlign w:val="baseline"/>
          <w:rtl w:val="0"/>
        </w:rPr>
        <w:tab/>
        <w:t xml:space="preserve">Съгласно чл. 24, ал. 2, т. 2 от Правилника за организацията и дейността на „ЮЗДП“ (Правилника) териториално поделение на предприятието е ТП „ДГС Б.“, със седалище гр. Б., община Б., а съгласно чл. 25, т. 1 териториалните поделения по чл. 24 се представляват от директор.</w:t>
      </w: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Светослав Николов, в качеството си на директор на Териториално поделение „Държавно горско стопанство Б.“ е лице, заемало висша публична длъжност по смисъла на </w:t>
      </w:r>
      <w:r w:rsidDel="00000000" w:rsidR="00000000" w:rsidRPr="00000000">
        <w:rPr>
          <w:vertAlign w:val="baseline"/>
          <w:rtl w:val="0"/>
        </w:rPr>
        <w:t xml:space="preserve">чл. 6, ал. 1, т. 47 от ЗПКОНПИ (отм.). в периода от 28.06.2021 г. до 17.02.2022</w:t>
      </w:r>
      <w:r w:rsidDel="00000000" w:rsidR="00000000" w:rsidRPr="00000000">
        <w:rPr>
          <w:color w:val="000000"/>
          <w:vertAlign w:val="baseline"/>
          <w:rtl w:val="0"/>
        </w:rPr>
        <w:t xml:space="preserve"> г., с оглед на което КПК е компетентна да разгледа подадения сигнал.</w:t>
      </w:r>
    </w:p>
    <w:p w:rsidR="00000000" w:rsidDel="00000000" w:rsidP="00000000" w:rsidRDefault="00000000" w:rsidRPr="00000000" w14:paraId="0000002C">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vertAlign w:val="baseline"/>
          <w:rtl w:val="0"/>
        </w:rPr>
        <w:tab/>
        <w:t xml:space="preserve">Разпоредбата на чл. 29 от Правилника регламентира правомощията на директора на териториалното поделение, свързани с организиране, ръководство, контрол и отчетност на дейността; сключване на договори, свързани с дейността на поделението, на трудови договори с работниците и служителите; изготвяне и представяне в централното управление на годишния финансов план и длъжностното разписание; утвърждаване на поименно щатно разписание; изпълнение на други функции и отговорности, свързани с дейността на поделението или възложени му от органите на управление на предприятието и с договора за управление на поделението.</w:t>
      </w:r>
    </w:p>
    <w:p w:rsidR="00000000" w:rsidDel="00000000" w:rsidP="00000000" w:rsidRDefault="00000000" w:rsidRPr="00000000" w14:paraId="0000002D">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222222"/>
          <w:vertAlign w:val="baseline"/>
        </w:rPr>
      </w:pPr>
      <w:r w:rsidDel="00000000" w:rsidR="00000000" w:rsidRPr="00000000">
        <w:rPr>
          <w:vertAlign w:val="baseline"/>
          <w:rtl w:val="0"/>
        </w:rPr>
        <w:tab/>
      </w:r>
      <w:r w:rsidDel="00000000" w:rsidR="00000000" w:rsidRPr="00000000">
        <w:rPr>
          <w:color w:val="222222"/>
          <w:vertAlign w:val="baseline"/>
          <w:rtl w:val="0"/>
        </w:rPr>
        <w:t xml:space="preserve">Разпоредбата на чл. 108, ал. 1, т. 1 от Закона за горите предвижда, че сечите се провеждат въз основа на писмено позволително по образец, издадено от директора на съответното държавно горско стопанство или държавно ловно стопанство или оправомощени от него длъжностни лица с висше лесовъдско образование - за горските територии - държавна собственост, както и за такива, предоставени за управление въз основа на договор.</w:t>
      </w:r>
    </w:p>
    <w:p w:rsidR="00000000" w:rsidDel="00000000" w:rsidP="00000000" w:rsidRDefault="00000000" w:rsidRPr="00000000" w14:paraId="0000002E">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vertAlign w:val="baseline"/>
          <w:rtl w:val="0"/>
        </w:rPr>
        <w:tab/>
        <w:t xml:space="preserve">В хода на производството е установено, че </w:t>
      </w:r>
      <w:r w:rsidDel="00000000" w:rsidR="00000000" w:rsidRPr="00000000">
        <w:rPr>
          <w:color w:val="000000"/>
          <w:vertAlign w:val="baseline"/>
          <w:rtl w:val="0"/>
        </w:rPr>
        <w:t xml:space="preserve">Светослав Николов, в качеството си на директор на </w:t>
      </w:r>
      <w:r w:rsidDel="00000000" w:rsidR="00000000" w:rsidRPr="00000000">
        <w:rPr>
          <w:vertAlign w:val="baseline"/>
          <w:rtl w:val="0"/>
        </w:rPr>
        <w:t xml:space="preserve">ТП „ДГС Б.“ в периода от 28.06.2021 г. до 17.02.2022 г. не е издавал позволителни за сеч, на основание чл. 108, ал. 1, т. 1 от Закона за горите. Това обстоятелство налага извода за липса на упражнени правомощия от страна на Светослав Николов, в качеството му на директор на ТП „ДГС Б.“ в периода от 28.06.2021 г. до 17.02.2022 г. във връзка с издаване на позволителни за сеч.</w:t>
      </w:r>
    </w:p>
    <w:p w:rsidR="00000000" w:rsidDel="00000000" w:rsidP="00000000" w:rsidRDefault="00000000" w:rsidRPr="00000000" w14:paraId="0000002F">
      <w:pPr>
        <w:pBdr>
          <w:top w:space="0" w:sz="0" w:val="nil"/>
          <w:left w:space="0" w:sz="0" w:val="nil"/>
          <w:bottom w:space="0" w:sz="0" w:val="nil"/>
          <w:right w:space="0" w:sz="0" w:val="nil"/>
          <w:between w:space="0" w:sz="0" w:val="nil"/>
        </w:pBdr>
        <w:tabs>
          <w:tab w:val="left" w:leader="none" w:pos="709"/>
          <w:tab w:val="left" w:leader="none" w:pos="3528"/>
        </w:tabs>
        <w:ind w:right="141"/>
        <w:jc w:val="both"/>
        <w:rPr>
          <w:vertAlign w:val="baseline"/>
        </w:rPr>
      </w:pPr>
      <w:r w:rsidDel="00000000" w:rsidR="00000000" w:rsidRPr="00000000">
        <w:rPr>
          <w:vertAlign w:val="baseline"/>
          <w:rtl w:val="0"/>
        </w:rPr>
        <w:tab/>
        <w:t xml:space="preserve">Липсата на упражнени правомощия по служба, от страна на Светослав Николов, в качеството му на директор на ТП „ДГС Б.“ в периода от 28.06.2021 г. до 17.02.2022 г. и лице, заемащо висша публична длъжност по смисъла на чл. 6, ал. 1, т. 47 от ЗПКОНПИ (отм.), като елемент от състава на конфликта на интереси по чл. 52 от ЗПКОНПИ (отм.), обуславя извод за невъзможност за нарушаване на забраните по Глава Осма, Раздел II от ЗПКОНПИ (отм.), които представляват негова проявна форма и води до липсата на конфликт на интереси по смисъла чл. 52 от ЗПКОНПИ (отм.).</w:t>
      </w:r>
    </w:p>
    <w:p w:rsidR="00000000" w:rsidDel="00000000" w:rsidP="00000000" w:rsidRDefault="00000000" w:rsidRPr="00000000" w14:paraId="00000030">
      <w:pPr>
        <w:pBdr>
          <w:top w:space="0" w:sz="0" w:val="nil"/>
          <w:left w:space="0" w:sz="0" w:val="nil"/>
          <w:bottom w:space="0" w:sz="0" w:val="nil"/>
          <w:right w:space="0" w:sz="0" w:val="nil"/>
          <w:between w:space="0" w:sz="0" w:val="nil"/>
        </w:pBdr>
        <w:tabs>
          <w:tab w:val="left" w:leader="none" w:pos="709"/>
          <w:tab w:val="left" w:leader="none" w:pos="3528"/>
        </w:tabs>
        <w:ind w:right="141"/>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упражнени правомощия по служба от страна на</w:t>
      </w:r>
      <w:r w:rsidDel="00000000" w:rsidR="00000000" w:rsidRPr="00000000">
        <w:rPr>
          <w:color w:val="000000"/>
          <w:vertAlign w:val="baseline"/>
          <w:rtl w:val="0"/>
        </w:rPr>
        <w:t xml:space="preserve"> Светослав Николов</w:t>
      </w:r>
      <w:r w:rsidDel="00000000" w:rsidR="00000000" w:rsidRPr="00000000">
        <w:rPr>
          <w:vertAlign w:val="baseline"/>
          <w:rtl w:val="0"/>
        </w:rPr>
        <w:t xml:space="preserve">, в качеството </w:t>
      </w:r>
      <w:r w:rsidDel="00000000" w:rsidR="00000000" w:rsidRPr="00000000">
        <w:rPr>
          <w:color w:val="000000"/>
          <w:vertAlign w:val="baseline"/>
          <w:rtl w:val="0"/>
        </w:rPr>
        <w:t xml:space="preserve">му на директор на </w:t>
      </w:r>
      <w:r w:rsidDel="00000000" w:rsidR="00000000" w:rsidRPr="00000000">
        <w:rPr>
          <w:vertAlign w:val="baseline"/>
          <w:rtl w:val="0"/>
        </w:rPr>
        <w:t xml:space="preserve">ТП „ДГС Б.“.</w:t>
      </w:r>
    </w:p>
    <w:p w:rsidR="00000000" w:rsidDel="00000000" w:rsidP="00000000" w:rsidRDefault="00000000" w:rsidRPr="00000000" w14:paraId="00000031">
      <w:pPr>
        <w:pBdr>
          <w:top w:space="0" w:sz="0" w:val="nil"/>
          <w:left w:space="0" w:sz="0" w:val="nil"/>
          <w:bottom w:space="0" w:sz="0" w:val="nil"/>
          <w:right w:space="0" w:sz="0" w:val="nil"/>
          <w:between w:space="0" w:sz="0" w:val="nil"/>
        </w:pBdr>
        <w:tabs>
          <w:tab w:val="left" w:leader="none" w:pos="709"/>
          <w:tab w:val="left" w:leader="none" w:pos="3528"/>
        </w:tabs>
        <w:ind w:right="141"/>
        <w:jc w:val="both"/>
        <w:rPr>
          <w:color w:val="000000"/>
          <w:vertAlign w:val="baseline"/>
        </w:rPr>
      </w:pPr>
      <w:r w:rsidDel="00000000" w:rsidR="00000000" w:rsidRPr="00000000">
        <w:rPr>
          <w:vertAlign w:val="baseline"/>
          <w:rtl w:val="0"/>
        </w:rPr>
        <w:tab/>
      </w:r>
      <w:r w:rsidDel="00000000" w:rsidR="00000000" w:rsidRPr="00000000">
        <w:rPr>
          <w:rtl w:val="0"/>
        </w:rPr>
      </w:r>
    </w:p>
    <w:p w:rsidR="00000000" w:rsidDel="00000000" w:rsidP="00000000" w:rsidRDefault="00000000" w:rsidRPr="00000000" w14:paraId="00000032">
      <w:pPr>
        <w:ind w:right="-1" w:firstLine="720"/>
        <w:jc w:val="both"/>
        <w:rPr>
          <w:vertAlign w:val="baseline"/>
        </w:rPr>
      </w:pPr>
      <w:r w:rsidDel="00000000" w:rsidR="00000000" w:rsidRPr="00000000">
        <w:rPr>
          <w:vertAlign w:val="baseline"/>
          <w:rtl w:val="0"/>
        </w:rPr>
        <w:t xml:space="preserve">Предвид горното, Комисията за противодействие на корупцията, на основание чл. 92, ал. 1 и ал. 2 от ЗПК, във вр. с § 5, ал.1 и § 7, ал. 2 от ПЗР на ЗПК,</w:t>
      </w:r>
    </w:p>
    <w:p w:rsidR="00000000" w:rsidDel="00000000" w:rsidP="00000000" w:rsidRDefault="00000000" w:rsidRPr="00000000" w14:paraId="00000033">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rtl w:val="0"/>
        </w:rPr>
      </w:r>
    </w:p>
    <w:p w:rsidR="00000000" w:rsidDel="00000000" w:rsidP="00000000" w:rsidRDefault="00000000" w:rsidRPr="00000000" w14:paraId="00000034">
      <w:pPr>
        <w:pBdr>
          <w:top w:space="0" w:sz="0" w:val="nil"/>
          <w:left w:space="0" w:sz="0" w:val="nil"/>
          <w:bottom w:space="0" w:sz="0" w:val="nil"/>
          <w:right w:space="0" w:sz="0" w:val="nil"/>
          <w:between w:space="0" w:sz="0" w:val="nil"/>
        </w:pBdr>
        <w:tabs>
          <w:tab w:val="left" w:leader="none" w:pos="709"/>
          <w:tab w:val="left" w:leader="none" w:pos="3528"/>
        </w:tabs>
        <w:ind w:right="-1"/>
        <w:jc w:val="center"/>
        <w:rPr>
          <w:b w:val="0"/>
          <w:bCs w:val="0"/>
          <w:color w:val="000000"/>
          <w:vertAlign w:val="baseline"/>
        </w:rPr>
      </w:pPr>
      <w:r w:rsidDel="00000000" w:rsidR="00000000" w:rsidRPr="00000000">
        <w:rPr>
          <w:b w:val="1"/>
          <w:bCs w:val="1"/>
          <w:color w:val="000000"/>
          <w:vertAlign w:val="baseline"/>
          <w:rtl w:val="0"/>
        </w:rPr>
        <w:t xml:space="preserve">РЕШИ:</w:t>
      </w:r>
      <w:r w:rsidDel="00000000" w:rsidR="00000000" w:rsidRPr="00000000">
        <w:rPr>
          <w:rtl w:val="0"/>
        </w:rPr>
      </w:r>
    </w:p>
    <w:p w:rsidR="00000000" w:rsidDel="00000000" w:rsidP="00000000" w:rsidRDefault="00000000" w:rsidRPr="00000000" w14:paraId="00000035">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rtl w:val="0"/>
        </w:rPr>
      </w:r>
    </w:p>
    <w:p w:rsidR="00000000" w:rsidDel="00000000" w:rsidP="00000000" w:rsidRDefault="00000000" w:rsidRPr="00000000" w14:paraId="00000036">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r>
      <w:r w:rsidDel="00000000" w:rsidR="00000000" w:rsidRPr="00000000">
        <w:rPr>
          <w:b w:val="1"/>
          <w:bCs w:val="1"/>
          <w:color w:val="000000"/>
          <w:vertAlign w:val="baseline"/>
          <w:rtl w:val="0"/>
        </w:rPr>
        <w:t xml:space="preserve">НЕ</w:t>
      </w:r>
      <w:r w:rsidDel="00000000" w:rsidR="00000000" w:rsidRPr="00000000">
        <w:rPr>
          <w:color w:val="000000"/>
          <w:vertAlign w:val="baseline"/>
          <w:rtl w:val="0"/>
        </w:rPr>
        <w:t xml:space="preserve"> </w:t>
      </w:r>
      <w:r w:rsidDel="00000000" w:rsidR="00000000" w:rsidRPr="00000000">
        <w:rPr>
          <w:b w:val="1"/>
          <w:bCs w:val="1"/>
          <w:color w:val="000000"/>
          <w:vertAlign w:val="baseline"/>
          <w:rtl w:val="0"/>
        </w:rPr>
        <w:t xml:space="preserve">УСТАНОВЯВА</w:t>
      </w:r>
      <w:r w:rsidDel="00000000" w:rsidR="00000000" w:rsidRPr="00000000">
        <w:rPr>
          <w:color w:val="000000"/>
          <w:vertAlign w:val="baseline"/>
          <w:rtl w:val="0"/>
        </w:rPr>
        <w:t xml:space="preserve"> конфликт на интереси по отношение на Светослав Николов с ЕГН **********, директор на </w:t>
      </w:r>
      <w:r w:rsidDel="00000000" w:rsidR="00000000" w:rsidRPr="00000000">
        <w:rPr>
          <w:vertAlign w:val="baseline"/>
          <w:rtl w:val="0"/>
        </w:rPr>
        <w:t xml:space="preserve">ТП „ДГС Б.“ в периода от 28.06.2021 г. до 17.02.2022 г.</w:t>
      </w:r>
      <w:r w:rsidDel="00000000" w:rsidR="00000000" w:rsidRPr="00000000">
        <w:rPr>
          <w:color w:val="000000"/>
          <w:vertAlign w:val="baseline"/>
          <w:rtl w:val="0"/>
        </w:rPr>
        <w:t xml:space="preserve"> и лице, заемало висша публична длъжност по смисъла на чл. 6, ал. 1, т. 47 от ЗПКОНПИ (отм.), във връзка с издаване на позволителни за сеч, поради липса на упражнени правомощия по служба.</w:t>
      </w:r>
    </w:p>
    <w:p w:rsidR="00000000" w:rsidDel="00000000" w:rsidP="00000000" w:rsidRDefault="00000000" w:rsidRPr="00000000" w14:paraId="00000037">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tabs>
          <w:tab w:val="left" w:leader="none" w:pos="709"/>
          <w:tab w:val="left" w:leader="none" w:pos="3528"/>
        </w:tabs>
        <w:ind w:right="-1"/>
        <w:jc w:val="both"/>
        <w:rPr>
          <w:i w:val="0"/>
          <w:iCs w:val="0"/>
          <w:vertAlign w:val="baseline"/>
        </w:rPr>
      </w:pPr>
      <w:r w:rsidDel="00000000" w:rsidR="00000000" w:rsidRPr="00000000">
        <w:rPr>
          <w:b w:val="1"/>
          <w:bCs w:val="1"/>
          <w:vertAlign w:val="baseline"/>
          <w:rtl w:val="0"/>
        </w:rPr>
        <w:tab/>
      </w:r>
      <w:r w:rsidDel="00000000" w:rsidR="00000000" w:rsidRPr="00000000">
        <w:rPr>
          <w:vertAlign w:val="baseline"/>
          <w:rtl w:val="0"/>
        </w:rPr>
        <w:t xml:space="preserve">Препис от Решението да се изпрати на Окръжна прокуратура – Б., с оглед преценка за реализиране на правомощията ѝ по чл. 76, ал. 2 от ЗПКОНПИ (отм.),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w:t>
      </w:r>
      <w:r w:rsidDel="00000000" w:rsidR="00000000" w:rsidRPr="00000000">
        <w:rPr>
          <w:rtl w:val="0"/>
        </w:rPr>
      </w:r>
    </w:p>
    <w:p w:rsidR="00000000" w:rsidDel="00000000" w:rsidP="00000000" w:rsidRDefault="00000000" w:rsidRPr="00000000" w14:paraId="00000039">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1"/>
        <w:jc w:val="both"/>
        <w:rPr>
          <w:color w:val="000000"/>
          <w:vertAlign w:val="baseline"/>
        </w:rPr>
      </w:pPr>
      <w:r w:rsidDel="00000000" w:rsidR="00000000" w:rsidRPr="00000000">
        <w:rPr>
          <w:rtl w:val="0"/>
        </w:rPr>
      </w:r>
    </w:p>
    <w:p w:rsidR="00000000" w:rsidDel="00000000" w:rsidP="00000000" w:rsidRDefault="00000000" w:rsidRPr="00000000" w14:paraId="0000003A">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1"/>
        <w:jc w:val="both"/>
        <w:rPr>
          <w:color w:val="000000"/>
          <w:vertAlign w:val="baseline"/>
        </w:rPr>
      </w:pPr>
      <w:r w:rsidDel="00000000" w:rsidR="00000000" w:rsidRPr="00000000">
        <w:rPr>
          <w:rtl w:val="0"/>
        </w:rPr>
      </w:r>
    </w:p>
    <w:p w:rsidR="00000000" w:rsidDel="00000000" w:rsidP="00000000" w:rsidRDefault="00000000" w:rsidRPr="00000000" w14:paraId="0000003B">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1"/>
        <w:jc w:val="both"/>
        <w:rPr>
          <w:color w:val="000000"/>
          <w:vertAlign w:val="baseline"/>
        </w:rPr>
      </w:pPr>
      <w:r w:rsidDel="00000000" w:rsidR="00000000" w:rsidRPr="00000000">
        <w:rPr>
          <w:rtl w:val="0"/>
        </w:rPr>
      </w:r>
    </w:p>
    <w:p w:rsidR="00000000" w:rsidDel="00000000" w:rsidP="00000000" w:rsidRDefault="00000000" w:rsidRPr="00000000" w14:paraId="0000003C">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1"/>
        <w:jc w:val="both"/>
        <w:rPr>
          <w:color w:val="000000"/>
          <w:vertAlign w:val="baseline"/>
        </w:rPr>
      </w:pPr>
      <w:r w:rsidDel="00000000" w:rsidR="00000000" w:rsidRPr="00000000">
        <w:rPr>
          <w:rtl w:val="0"/>
        </w:rPr>
      </w:r>
    </w:p>
    <w:p w:rsidR="00000000" w:rsidDel="00000000" w:rsidP="00000000" w:rsidRDefault="00000000" w:rsidRPr="00000000" w14:paraId="0000003D">
      <w:pPr>
        <w:pBdr>
          <w:top w:space="0" w:sz="0" w:val="nil"/>
          <w:left w:space="0" w:sz="0" w:val="nil"/>
          <w:bottom w:space="0" w:sz="0" w:val="nil"/>
          <w:right w:space="0" w:sz="0" w:val="nil"/>
          <w:between w:space="0" w:sz="0" w:val="nil"/>
        </w:pBdr>
        <w:tabs>
          <w:tab w:val="left" w:leader="none" w:pos="709"/>
        </w:tabs>
        <w:spacing w:line="276" w:lineRule="auto"/>
        <w:ind w:right="-1"/>
        <w:jc w:val="both"/>
        <w:rPr>
          <w:b w:val="0"/>
          <w:bCs w:val="0"/>
          <w:color w:val="000000"/>
          <w:vertAlign w:val="baseline"/>
        </w:rPr>
      </w:pPr>
      <w:r w:rsidDel="00000000" w:rsidR="00000000" w:rsidRPr="00000000">
        <w:rPr>
          <w:b w:val="1"/>
          <w:bCs w:val="1"/>
          <w:color w:val="000000"/>
          <w:vertAlign w:val="baseline"/>
          <w:rtl w:val="0"/>
        </w:rPr>
        <w:tab/>
        <w:t xml:space="preserve">КОМИСИЯ:</w:t>
      </w:r>
      <w:r w:rsidDel="00000000" w:rsidR="00000000" w:rsidRPr="00000000">
        <w:rPr>
          <w:rtl w:val="0"/>
        </w:rPr>
      </w:r>
    </w:p>
    <w:p w:rsidR="00000000" w:rsidDel="00000000" w:rsidP="00000000" w:rsidRDefault="00000000" w:rsidRPr="00000000" w14:paraId="0000003E">
      <w:pPr>
        <w:pBdr>
          <w:top w:space="0" w:sz="0" w:val="nil"/>
          <w:left w:space="0" w:sz="0" w:val="nil"/>
          <w:bottom w:space="0" w:sz="0" w:val="nil"/>
          <w:right w:space="0" w:sz="0" w:val="nil"/>
          <w:between w:space="0" w:sz="0" w:val="nil"/>
        </w:pBdr>
        <w:tabs>
          <w:tab w:val="left" w:leader="none" w:pos="709"/>
        </w:tabs>
        <w:spacing w:line="276" w:lineRule="auto"/>
        <w:ind w:right="-1"/>
        <w:jc w:val="both"/>
        <w:rPr>
          <w:b w:val="0"/>
          <w:bCs w:val="0"/>
          <w:color w:val="000000"/>
          <w:vertAlign w:val="baseline"/>
        </w:rPr>
      </w:pPr>
      <w:r w:rsidDel="00000000" w:rsidR="00000000" w:rsidRPr="00000000">
        <w:rPr>
          <w:rtl w:val="0"/>
        </w:rPr>
      </w:r>
    </w:p>
    <w:p w:rsidR="00000000" w:rsidDel="00000000" w:rsidP="00000000" w:rsidRDefault="00000000" w:rsidRPr="00000000" w14:paraId="0000003F">
      <w:pPr>
        <w:spacing w:line="276" w:lineRule="auto"/>
        <w:ind w:left="1416" w:right="-1" w:firstLine="720"/>
        <w:rPr>
          <w:b w:val="0"/>
          <w:bCs w:val="0"/>
          <w:vertAlign w:val="baseline"/>
        </w:rPr>
      </w:pPr>
      <w:r w:rsidDel="00000000" w:rsidR="00000000" w:rsidRPr="00000000">
        <w:rPr>
          <w:b w:val="1"/>
          <w:bCs w:val="1"/>
          <w:vertAlign w:val="baseline"/>
          <w:rtl w:val="0"/>
        </w:rPr>
        <w:t xml:space="preserve">ЗАМЕСТНИК-ПРЕДСЕДАТЕЛ:………….…./АНТОН СЛАВЧЕВ/</w:t>
      </w:r>
      <w:r w:rsidDel="00000000" w:rsidR="00000000" w:rsidRPr="00000000">
        <w:rPr>
          <w:rtl w:val="0"/>
        </w:rPr>
      </w:r>
    </w:p>
    <w:p w:rsidR="00000000" w:rsidDel="00000000" w:rsidP="00000000" w:rsidRDefault="00000000" w:rsidRPr="00000000" w14:paraId="00000040">
      <w:pPr>
        <w:spacing w:line="276" w:lineRule="auto"/>
        <w:ind w:right="-1" w:firstLine="720"/>
        <w:rPr>
          <w:b w:val="0"/>
          <w:bCs w:val="0"/>
          <w:vertAlign w:val="baseline"/>
        </w:rPr>
      </w:pPr>
      <w:r w:rsidDel="00000000" w:rsidR="00000000" w:rsidRPr="00000000">
        <w:rPr>
          <w:rtl w:val="0"/>
        </w:rPr>
      </w:r>
    </w:p>
    <w:p w:rsidR="00000000" w:rsidDel="00000000" w:rsidP="00000000" w:rsidRDefault="00000000" w:rsidRPr="00000000" w14:paraId="00000041">
      <w:pPr>
        <w:spacing w:line="276" w:lineRule="auto"/>
        <w:ind w:left="1416" w:right="-1" w:firstLine="720"/>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42">
      <w:pPr>
        <w:spacing w:line="276" w:lineRule="auto"/>
        <w:ind w:right="-1" w:firstLine="720"/>
        <w:rPr>
          <w:b w:val="0"/>
          <w:bCs w:val="0"/>
          <w:vertAlign w:val="baseline"/>
        </w:rPr>
      </w:pPr>
      <w:r w:rsidDel="00000000" w:rsidR="00000000" w:rsidRPr="00000000">
        <w:rPr>
          <w:rtl w:val="0"/>
        </w:rPr>
      </w:r>
    </w:p>
    <w:p w:rsidR="00000000" w:rsidDel="00000000" w:rsidP="00000000" w:rsidRDefault="00000000" w:rsidRPr="00000000" w14:paraId="00000043">
      <w:pPr>
        <w:spacing w:line="276" w:lineRule="auto"/>
        <w:ind w:left="1416" w:right="-1" w:firstLine="720"/>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44">
      <w:pPr>
        <w:spacing w:line="276" w:lineRule="auto"/>
        <w:ind w:left="1416" w:right="-1" w:firstLine="720"/>
        <w:rPr>
          <w:b w:val="0"/>
          <w:bCs w:val="0"/>
          <w:vertAlign w:val="baseline"/>
        </w:rPr>
      </w:pPr>
      <w:r w:rsidDel="00000000" w:rsidR="00000000" w:rsidRPr="00000000">
        <w:rPr>
          <w:rtl w:val="0"/>
        </w:rPr>
      </w:r>
    </w:p>
    <w:p w:rsidR="00000000" w:rsidDel="00000000" w:rsidP="00000000" w:rsidRDefault="00000000" w:rsidRPr="00000000" w14:paraId="00000045">
      <w:pPr>
        <w:spacing w:line="276" w:lineRule="auto"/>
        <w:ind w:left="1416" w:right="-1" w:firstLine="720"/>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spacing w:line="276" w:lineRule="auto"/>
        <w:ind w:right="-1"/>
        <w:rPr>
          <w:color w:val="000000"/>
          <w:sz w:val="20"/>
          <w:szCs w:val="20"/>
          <w:vertAlign w:val="baseline"/>
        </w:rPr>
      </w:pPr>
      <w:r w:rsidDel="00000000" w:rsidR="00000000" w:rsidRPr="00000000">
        <w:rPr>
          <w:rtl w:val="0"/>
        </w:rPr>
      </w:r>
    </w:p>
    <w:p w:rsidR="00000000" w:rsidDel="00000000" w:rsidP="00000000" w:rsidRDefault="00000000" w:rsidRPr="00000000" w14:paraId="00000047">
      <w:pPr>
        <w:pBdr>
          <w:top w:space="0" w:sz="0" w:val="nil"/>
          <w:left w:space="0" w:sz="0" w:val="nil"/>
          <w:bottom w:space="0" w:sz="0" w:val="nil"/>
          <w:right w:space="0" w:sz="0" w:val="nil"/>
          <w:between w:space="0" w:sz="0" w:val="nil"/>
        </w:pBdr>
        <w:spacing w:line="276" w:lineRule="auto"/>
        <w:ind w:right="-1"/>
        <w:rPr>
          <w:color w:val="000000"/>
          <w:sz w:val="20"/>
          <w:szCs w:val="20"/>
          <w:vertAlign w:val="baseline"/>
        </w:rPr>
      </w:pPr>
      <w:r w:rsidDel="00000000" w:rsidR="00000000" w:rsidRPr="00000000">
        <w:rPr>
          <w:rtl w:val="0"/>
        </w:rPr>
      </w:r>
    </w:p>
    <w:p w:rsidR="00000000" w:rsidDel="00000000" w:rsidP="00000000" w:rsidRDefault="00000000" w:rsidRPr="00000000" w14:paraId="00000048">
      <w:pPr>
        <w:pBdr>
          <w:top w:space="0" w:sz="0" w:val="nil"/>
          <w:left w:space="0" w:sz="0" w:val="nil"/>
          <w:bottom w:space="0" w:sz="0" w:val="nil"/>
          <w:right w:space="0" w:sz="0" w:val="nil"/>
          <w:between w:space="0" w:sz="0" w:val="nil"/>
        </w:pBdr>
        <w:spacing w:line="276" w:lineRule="auto"/>
        <w:ind w:right="-1"/>
        <w:rPr>
          <w:color w:val="000000"/>
          <w:sz w:val="20"/>
          <w:szCs w:val="20"/>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993" w:top="1134" w:left="1418" w:right="900"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3">
    <w:pPr>
      <w:tabs>
        <w:tab w:val="right" w:leader="none" w:pos="4153"/>
        <w:tab w:val="right" w:leader="none" w:pos="10206"/>
      </w:tabs>
      <w:jc w:val="right"/>
      <w:rPr>
        <w:sz w:val="20"/>
        <w:szCs w:val="20"/>
        <w:vertAlign w:val="baseline"/>
      </w:rPr>
    </w:pPr>
    <w:r w:rsidDel="00000000" w:rsidR="00000000" w:rsidRPr="00000000">
      <w:rPr>
        <w:sz w:val="20"/>
        <w:szCs w:val="20"/>
        <w:vertAlign w:val="baseline"/>
      </w:rPr>
      <w:fldChar w:fldCharType="begin"/>
      <w:instrText xml:space="preserve">PAGE</w:instrText>
      <w:fldChar w:fldCharType="separate"/>
      <w:fldChar w:fldCharType="end"/>
    </w:r>
    <w:r w:rsidDel="00000000" w:rsidR="00000000" w:rsidRPr="00000000">
      <w:rPr>
        <w:sz w:val="20"/>
        <w:szCs w:val="20"/>
        <w:vertAlign w:val="baseline"/>
        <w:rtl w:val="0"/>
      </w:rPr>
      <w:t xml:space="preserve"> </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0"/>
        <w:szCs w:val="20"/>
        <w:vertAlign w:val="baseline"/>
      </w:rPr>
    </w:pPr>
    <w:r w:rsidDel="00000000" w:rsidR="00000000" w:rsidRPr="00000000">
      <w:rPr>
        <w:rtl w:val="0"/>
      </w:rPr>
    </w:r>
  </w:p>
  <w:tbl>
    <w:tblPr>
      <w:tblStyle w:val="Table1"/>
      <w:tblW w:w="9924.0" w:type="dxa"/>
      <w:jc w:val="left"/>
      <w:tblInd w:w="-851.0" w:type="dxa"/>
      <w:tblLayout w:type="fixed"/>
      <w:tblLook w:val="0000"/>
    </w:tblPr>
    <w:tblGrid>
      <w:gridCol w:w="1560"/>
      <w:gridCol w:w="8364"/>
      <w:tblGridChange w:id="0">
        <w:tblGrid>
          <w:gridCol w:w="1560"/>
          <w:gridCol w:w="8364"/>
        </w:tblGrid>
      </w:tblGridChange>
    </w:tblGrid>
    <w:tr>
      <w:trPr>
        <w:cantSplit w:val="0"/>
        <w:tblHeader w:val="0"/>
      </w:trPr>
      <w:tc>
        <w:tcPr>
          <w:vAlign w:val="center"/>
        </w:tcPr>
        <w:p w:rsidR="00000000" w:rsidDel="00000000" w:rsidP="00000000" w:rsidRDefault="00000000" w:rsidRPr="00000000" w14:paraId="0000004A">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rtl w:val="0"/>
            </w:rPr>
          </w:r>
        </w:p>
      </w:tc>
      <w:tc>
        <w:tcPr>
          <w:vAlign w:val="center"/>
        </w:tcPr>
        <w:p w:rsidR="00000000" w:rsidDel="00000000" w:rsidP="00000000" w:rsidRDefault="00000000" w:rsidRPr="00000000" w14:paraId="0000004B">
          <w:pPr>
            <w:tabs>
              <w:tab w:val="center" w:leader="none" w:pos="4153"/>
              <w:tab w:val="right" w:leader="none" w:pos="8306"/>
            </w:tabs>
            <w:spacing w:after="20" w:before="20" w:lineRule="auto"/>
            <w:jc w:val="center"/>
            <w:rPr>
              <w:b w:val="0"/>
              <w:bCs w:val="0"/>
              <w:vertAlign w:val="baseline"/>
            </w:rPr>
          </w:pPr>
          <w:r w:rsidDel="00000000" w:rsidR="00000000" w:rsidRPr="00000000">
            <w:rPr>
              <w:rtl w:val="0"/>
            </w:rPr>
          </w:r>
        </w:p>
        <w:p w:rsidR="00000000" w:rsidDel="00000000" w:rsidP="00000000" w:rsidRDefault="00000000" w:rsidRPr="00000000" w14:paraId="0000004C">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D">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4E">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w:t>
          </w:r>
          <w:r w:rsidDel="00000000" w:rsidR="00000000" w:rsidRPr="00000000">
            <w:rPr>
              <w:rtl w:val="0"/>
            </w:rPr>
          </w:r>
        </w:p>
        <w:p w:rsidR="00000000" w:rsidDel="00000000" w:rsidP="00000000" w:rsidRDefault="00000000" w:rsidRPr="00000000" w14:paraId="0000004F">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