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РС–415-23-21</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13.12.2023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(ЗПКОНПИ) /отм./ във връзка с § 5, ал. 1 от Преходните и заключителните разпоредби (ПЗР) на Закона за противодействие на корупцията (ЗПК) /обн., ДВ бр. 84 от 06.10.2023 г./, образувано въз основа на Решение № КИ-146 от 02.08.2023 г. на Комисията за противодействие на корупцията и за отнемане на незаконно придобитото имущество (КПКОНПИ) по сигнал с рег. № ЦУ01/С-415/20.07.2023 г. на КПКОНПИ.</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w:t>
      </w:r>
      <w:r w:rsidDel="00000000" w:rsidR="00000000" w:rsidRPr="00000000">
        <w:rPr>
          <w:sz w:val="24"/>
          <w:szCs w:val="24"/>
          <w:vertAlign w:val="baseline"/>
          <w:rtl w:val="0"/>
        </w:rPr>
        <w:t xml:space="preserve">Димитър Гавазов, в качеството му на заместник – кмет на община С..</w:t>
      </w:r>
      <w:r w:rsidDel="00000000" w:rsidR="00000000" w:rsidRPr="00000000">
        <w:rPr>
          <w:rtl w:val="0"/>
        </w:rPr>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сигнала са наведени данни за извършени от Димитър Гавазов нарушения при провеждането на тръжна процедура за продажбата на дървесина от Община С.. Данните се отнасят до първото тримесечие на 2022 г. и касаят откритата със Заповед № 646/31.12.2021 г. на кмета на община С. тръжна процедура за сключването на дългосрочен договор за продажба на стояща иглолистна дървесина на корен, включена в обект № 2109/ Лесосечен фонд 2021 г. (обект № 2109/ЛФ 2021 г.) от горските територии – общинска собственост. По същество твърдените нарушения се изразяват в умишлено непубликуване на Заповед № 646/31.12.2021 г. на кмета на община С., с която е открита тръжната процедура, както и Заповед № 44/01.02.2022 г. на кмета на община С., с която за спечелил търга е обявен ЕТ „К. Б.“ с ЕИК *********. </w:t>
      </w:r>
      <w:r w:rsidDel="00000000" w:rsidR="00000000" w:rsidRPr="00000000">
        <w:rPr>
          <w:sz w:val="24"/>
          <w:szCs w:val="24"/>
          <w:vertAlign w:val="baseline"/>
          <w:rtl w:val="0"/>
        </w:rPr>
        <w:t xml:space="preserve">Сигналът съдържа и данни за извършени в интернет архива на официалната страница на община С. справки относно визуализацията на посочените заповеди, с които е установено, че същите са били видими след 08.02.2022 г., съответно преди тази дата съдържанието им не е било общодостъпно.</w:t>
      </w:r>
      <w:r w:rsidDel="00000000" w:rsidR="00000000" w:rsidRPr="00000000">
        <w:rPr>
          <w:color w:val="000000"/>
          <w:sz w:val="24"/>
          <w:szCs w:val="24"/>
          <w:vertAlign w:val="baseline"/>
          <w:rtl w:val="0"/>
        </w:rPr>
        <w:t xml:space="preserve"> В сигнала се сочи още за наличие на близки роднински връзки между заместник-кмета Гавазов и К. Б., представляващ ЕТ „К. Б.“ – спечелил проведения търг.</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Към сигнал с рег. № ЦУ01/С-415/20.07.2023 г. на КПКОНПИ са приложени снимкови материали на уеб страница от 27.01.2022 г., от 08.02.2022 г. и от 15.06.2022 г., както и копия на Заповед № 646/31.12.2021 г. и на Заповед № 44/01.02.2022 г. на кмета на община С..  </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оглед изнесените в сигнала данни, Комисията е изискала и с писмо с вх. № КПК-КИ-15/10.10.2023 г. на КПК от вр.и.д. кмет на община С. е събрала заверени преписи от следните доказателства: Заповед № 646/31.12.2021 г. на кмета на община С.; утвърден график за обект № 2109; Протокол от 31.12.2021 г.; документация за участие в търг с тайно наддаване; Декларация по чл. 52, ал. 6 от Наредбата за условията и реда за възлагане изпълнението на дейности в горските територии – държавна и общинска собственост, за ползване на дървесина и недървесни горски продукти (Наредбата); Декларация по чл. 18, ал. 1, т. 3 от Наредбата; Заявление за участие в търг с тайно наддаване; Ценово предложение; проект на договор за продажба на прогнозни количества стояща иглолистна дървесина на корен; Протокол от 01.02.2022 г.; Заповед № 43/01.02.2022 г. на кмета на община С. за назначаване на комисия; 3 /три/ броя декларации по чл. 21, ал. 6 от Наредбата на членовете на комисията; утвърден от кмета на община С. Протокол от 01.02.2022 г. за работата на тръжната комисия, ведно с извлечение от Регистъра за подадените оферти; Заповед № 44/01.02.2022 г. на кмета на община С. за определяне на купувач; Заповед № 45/02.02.2022 г. на кмета на община С. за назначаване на комисия по реда на чл. 35, ал. 8 от Наредбата; утвърден от кмета на община С. Протокол от 03.02.2022 г. за работата на комисията, ведно с извлечение от Регистъра за подадените оферти; Договор № 22/16.02.2022 г. за продажба на прогнозни количества стояща иглолистна дървесина; Оферта за обект № 2109 от ЕТ „К. Б.“ с вх. № 28-00-9/31.01.2022 г. на Община С.; Оферта за обект № 2109 от ЕТ „К. Б.“ с вх. № 28-00-10/02.02.2022 г. на Община С.; Трудов договор № 0000190/07.11.2019 г. С писмо с вх. № КПК-КИ-15#2/17.11.2023 г. на КПК е получена Декларация от Кемал Салихов Бозов, представляващ ЕТ „К. Б.“ с ЕИК *********.</w:t>
      </w:r>
    </w:p>
    <w:p w:rsidR="00000000" w:rsidDel="00000000" w:rsidP="00000000" w:rsidRDefault="00000000" w:rsidRPr="00000000" w14:paraId="00000013">
      <w:pPr>
        <w:jc w:val="both"/>
        <w:rPr>
          <w:sz w:val="24"/>
          <w:szCs w:val="24"/>
          <w:vertAlign w:val="baseline"/>
        </w:rPr>
      </w:pPr>
      <w:r w:rsidDel="00000000" w:rsidR="00000000" w:rsidRPr="00000000">
        <w:rPr>
          <w:sz w:val="24"/>
          <w:szCs w:val="24"/>
          <w:vertAlign w:val="baseline"/>
          <w:rtl w:val="0"/>
        </w:rPr>
        <w:t xml:space="preserve">           Във връзка с изнесените в сигнала данни, служебно са извършени справки  Национална база данни „Население“ (НБД „Население“), в Регистър за уведомленията за трудовите договори и уведомления за промяна на работодател и в Търговски регистър и регистър на юридическите лица с нестопанска цел (ТРРЮЛНЦ).</w:t>
      </w:r>
    </w:p>
    <w:p w:rsidR="00000000" w:rsidDel="00000000" w:rsidP="00000000" w:rsidRDefault="00000000" w:rsidRPr="00000000" w14:paraId="00000014">
      <w:pPr>
        <w:jc w:val="both"/>
        <w:rPr>
          <w:sz w:val="24"/>
          <w:szCs w:val="24"/>
          <w:vertAlign w:val="baseline"/>
        </w:rPr>
      </w:pPr>
      <w:r w:rsidDel="00000000" w:rsidR="00000000" w:rsidRPr="00000000">
        <w:rPr>
          <w:rtl w:val="0"/>
        </w:rPr>
      </w:r>
    </w:p>
    <w:p w:rsidR="00000000" w:rsidDel="00000000" w:rsidP="00000000" w:rsidRDefault="00000000" w:rsidRPr="00000000" w14:paraId="00000015">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7">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постъпил в Комисията от специализиран орган на изпълнителната власт.</w:t>
      </w:r>
    </w:p>
    <w:p w:rsidR="00000000" w:rsidDel="00000000" w:rsidP="00000000" w:rsidRDefault="00000000" w:rsidRPr="00000000" w14:paraId="00000018">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силата на Трудов договор № 0000190/07.11.2019 г., Димитър Гавазов е назначен за заместник – кмет на община С. за</w:t>
      </w:r>
      <w:r w:rsidDel="00000000" w:rsidR="00000000" w:rsidRPr="00000000">
        <w:rPr>
          <w:sz w:val="24"/>
          <w:szCs w:val="24"/>
          <w:vertAlign w:val="baseline"/>
          <w:rtl w:val="0"/>
        </w:rPr>
        <w:t xml:space="preserve"> мандат 2019-2023 г., считано от 07.11.2019 г.</w:t>
      </w:r>
      <w:r w:rsidDel="00000000" w:rsidR="00000000" w:rsidRPr="00000000">
        <w:rPr>
          <w:rtl w:val="0"/>
        </w:rPr>
      </w:r>
    </w:p>
    <w:p w:rsidR="00000000" w:rsidDel="00000000" w:rsidP="00000000" w:rsidRDefault="00000000" w:rsidRPr="00000000" w14:paraId="00000019">
      <w:pPr>
        <w:ind w:firstLine="709"/>
        <w:jc w:val="both"/>
        <w:rPr>
          <w:sz w:val="24"/>
          <w:szCs w:val="24"/>
          <w:vertAlign w:val="baseline"/>
        </w:rPr>
      </w:pPr>
      <w:r w:rsidDel="00000000" w:rsidR="00000000" w:rsidRPr="00000000">
        <w:rPr>
          <w:color w:val="000000"/>
          <w:sz w:val="24"/>
          <w:szCs w:val="24"/>
          <w:vertAlign w:val="baseline"/>
          <w:rtl w:val="0"/>
        </w:rPr>
        <w:t xml:space="preserve">Със Заповед № 646/31.12.2021 г. </w:t>
      </w:r>
      <w:r w:rsidDel="00000000" w:rsidR="00000000" w:rsidRPr="00000000">
        <w:rPr>
          <w:sz w:val="24"/>
          <w:szCs w:val="24"/>
          <w:vertAlign w:val="baseline"/>
          <w:rtl w:val="0"/>
        </w:rPr>
        <w:t xml:space="preserve">на кмета на община С. е открита процедура за сключване на дългосрочен договор за продажба на стояща иглолистна дървесина на корен, включена в обект № 2109/ЛФ 2021 г. от горски територии – общинска собственост, чрез търг с тайно наддаване. Със заповедта са определени началната тръжна цена - 280 867 лв. /двеста и осемдесет хиляди и осемстотин шестдесет и седем лева/, срокът на договора – 15 г. /петнадесет години/, считано от датата на сключването му, с възможност за еднократно продължаване с до 1 г. /една година/, както и други задължителни и допълнителни условия. Контрол по изпълнението на заповедта е възложен на Димитър Гавазов – заместник – кмет на община С..</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Заповед № 646/31.12.2021 г. на кмета на община С. е поставена на таблото в Община С. на 31.12.2021 г., видно от приложен Протокол от 31.12.2021 г., подписан от трима служители на Общината, съответно заемащи длъжностите „юрисконсулт“, „лесовъд“ и „икономист“.</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На 31.01.2022 г. Заявление за участие в откритата със Заповед № 646/31.12.2021 г. на кмета на община С.  тръжна процедура, ведно с Ценово предложение с предложена цена в размер на 280 867 лв. /двеста и осемдесет хиляди и осемстотин шестдесет и седем лева/ е подадено от К. С. Б. – представляващ ЕТ „К. Б.“ с ЕИК *********.</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Заповед № 646/31.12.2021 г.</w:t>
      </w:r>
      <w:r w:rsidDel="00000000" w:rsidR="00000000" w:rsidRPr="00000000">
        <w:rPr>
          <w:vertAlign w:val="baseline"/>
          <w:rtl w:val="0"/>
        </w:rPr>
        <w:t xml:space="preserve"> </w:t>
      </w:r>
      <w:r w:rsidDel="00000000" w:rsidR="00000000" w:rsidRPr="00000000">
        <w:rPr>
          <w:sz w:val="24"/>
          <w:szCs w:val="24"/>
          <w:vertAlign w:val="baseline"/>
          <w:rtl w:val="0"/>
        </w:rPr>
        <w:t xml:space="preserve">на кмета на община С. е свалена от таблото в Община С. на 01.02.2022 г., видно от приложен Протокол от 01.02.2022 г., подписан отново от тримата горепосочени служители на Общината, съответно юрисконсулт, лесовъд и икономист.</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Със Заповед № 43/01.02.2021 г. кметът на община С. е назначил комисия за провеждането на търг с тайно наддаване във връзка с откритата процедура в състав: Ю. М. – председател, Н. Д. – секретар, И. Д. – член, както и резервни членове – Н. Н. и Д. Т. Контрол по изпълнението на заповедта е възложен на Димитър Гавазов – заместник – кмет на община С..</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Съгласно извлечение от Регистъра на офертите, оферта за участие в търга е подал само участникът ЕТ „К. Б.“ -  оферта с вх. № 28-00-9/31.01.2022 г. на Община С..</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От съдържанието на съставен на 01.02.2022 г. Протокол на назначената със Заповед № 43/01.02.2022 г. комисия се установи, че участникът ЕТ „К. Б.“ е представил всички изискуеми документи и с оглед обстоятелството, че същият е единствен оферент – комисията го е класирала на първо място. Протоколът е предаден за утвърждаване на кмета на община С. и е утвърден от последния на 01.02.2022 г. От приложените към офертата документи се установи изрично изявление от спечелилия процедурата участник, че същият няма да се ползва от услугите на подизпълнител/ и.</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Със Заповед № 44/01.02.2022 г. кметът на община С. определя за спечелил търга класирания на първо място участник – ЕТ „К. Б.“ с ЕИК *********. Със същата заповед на обявения изпълнител е указан срок, в който да предостави всички документи, доказващи обстоятелствата за техническа и кадрова обезпеченост, които е декларирал при участието си в търга, както и срок за сключване на договора. Контрол по изпълнението на заповедта е възложен на Димитър Гавазов – заместник – кмет на община С..</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Със Заповед № 45 от 02.02.2022 г. (Заповед № 45/02.02.2022 г.) на кмета на община С. е назначена комисия за проверка редовността на изисканите документи в следния състав: Ю. М. – председател, Н. Д. – секретар, И. Д. – член. Контрол по изпълнението на заповедта е възложен на Димитър Гавазов – заместник – кмет на община С..</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От съдържанието на съставен на 03.02.2022 г. Протокол на назначената със Заповед № 45/02.02.2022 г. комисия се установи, че участникът ЕТ „К. Б.“ е представил всички необходими документи и същите са редовни, с оглед на което комисията е предложила на кмета на община С. да сключи със същия дългосрочен договор за продажба на стояща иглолистна дървесина на корен, включена в обект № 2109/ ЛФ 2021 г. Протоколът е предаден за утвърждаване на кмета на община С. и е утвърден от последния на 03.02.2022 г. </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Договор № 22/16.02.2022 г. за продажба на стояща иглолистна дървесина на корен е сключен на 16.02.2022 г., между Община С., представлявана от кмета на общината (продавач) и ЕТ „К. Б.“, представляван от К. С. Б. (купувач). </w:t>
      </w:r>
    </w:p>
    <w:p w:rsidR="00000000" w:rsidDel="00000000" w:rsidP="00000000" w:rsidRDefault="00000000" w:rsidRPr="00000000" w14:paraId="00000024">
      <w:pPr>
        <w:jc w:val="both"/>
        <w:rPr>
          <w:sz w:val="24"/>
          <w:szCs w:val="24"/>
          <w:vertAlign w:val="baseline"/>
        </w:rPr>
      </w:pPr>
      <w:r w:rsidDel="00000000" w:rsidR="00000000" w:rsidRPr="00000000">
        <w:rPr>
          <w:rtl w:val="0"/>
        </w:rPr>
      </w:r>
    </w:p>
    <w:p w:rsidR="00000000" w:rsidDel="00000000" w:rsidP="00000000" w:rsidRDefault="00000000" w:rsidRPr="00000000" w14:paraId="00000025">
      <w:pPr>
        <w:ind w:firstLine="709"/>
        <w:jc w:val="both"/>
        <w:rPr>
          <w:color w:val="000000"/>
          <w:sz w:val="24"/>
          <w:szCs w:val="24"/>
          <w:vertAlign w:val="baseline"/>
        </w:rPr>
      </w:pPr>
      <w:r w:rsidDel="00000000" w:rsidR="00000000" w:rsidRPr="00000000">
        <w:rPr>
          <w:sz w:val="24"/>
          <w:szCs w:val="24"/>
          <w:vertAlign w:val="baseline"/>
          <w:rtl w:val="0"/>
        </w:rPr>
        <w:t xml:space="preserve">От служебно извършена справка в НБД „Население“ се установи, че  Димитър Гавазов с ЕГН ********** и М. Р. Г. с ЕГН ********** са брат и сестра. Установи</w:t>
      </w:r>
      <w:r w:rsidDel="00000000" w:rsidR="00000000" w:rsidRPr="00000000">
        <w:rPr>
          <w:color w:val="000000"/>
          <w:sz w:val="24"/>
          <w:szCs w:val="24"/>
          <w:vertAlign w:val="baseline"/>
          <w:rtl w:val="0"/>
        </w:rPr>
        <w:t xml:space="preserve"> се още, че М. Г. и Р. К. Б. с ЕГН ********** – син на К. С. Б. с ЕГН **********, имат три деца – А. Р. Б., К.Р.Б. и К.Р. Б. Между М. Г. и Р. Б. не е налице граждански брак, включително и прекратен такъв, но лицата са с общ постоянен и настоящ адрес – улица „К.“ № **, град С., община С., област П.</w:t>
      </w:r>
    </w:p>
    <w:p w:rsidR="00000000" w:rsidDel="00000000" w:rsidP="00000000" w:rsidRDefault="00000000" w:rsidRPr="00000000" w14:paraId="00000026">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в ТРРЮЛНЦ се установи, че К. С. Б., регистриран като физическо лице – търговец на 23.01.2008 г., управлява и представлява ЕТ „К. Б.“ с ЕИК *********. Към момента лицето няма участие в управлението и/ или в капитала на търговски дружества, същият не участва в юридически лица и/ или сдружения с нестопанска цел.</w:t>
      </w:r>
    </w:p>
    <w:p w:rsidR="00000000" w:rsidDel="00000000" w:rsidP="00000000" w:rsidRDefault="00000000" w:rsidRPr="00000000" w14:paraId="00000027">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служебна справка в ТРРЮЛНЦ се установи, че Димитър Гавазов няма и досега не е имал участие в управлението и/ или в капитала на търговски дружества, същият не участва и не е участвал в юридически лица и/ или сдружения с нестопанска цел. Димитър Гавазов не е и не е бил регистриран като самоосигуряващо се физическо лице – едноличен търговец.</w:t>
      </w:r>
    </w:p>
    <w:p w:rsidR="00000000" w:rsidDel="00000000" w:rsidP="00000000" w:rsidRDefault="00000000" w:rsidRPr="00000000" w14:paraId="00000028">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Справка в Регистър за уведомленията за трудовите договори и уведомления за промяна на работодател сочи, че между Гавазов и ЕТ „К. Б.“ не е налице действащ трудов договор.</w:t>
      </w:r>
    </w:p>
    <w:p w:rsidR="00000000" w:rsidDel="00000000" w:rsidP="00000000" w:rsidRDefault="00000000" w:rsidRPr="00000000" w14:paraId="00000029">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Досежно М. Г. се установи, че същата е управител и едноличен собственик на капитала на 4 /четири/ търговски дружества – „**** ** **“ ЕООД с ЕИК *********, „****** - ****“ ЕООД с ЕИК *********, „**** **** *******“ ЕООД с ЕИК ********* и „*** ***** *******“ ЕООД с ЕИК *********, а като регистриран едноличен търговец управлява и представлява ЕТ „****** – ********* ********“ с ЕИК *********.</w:t>
      </w:r>
    </w:p>
    <w:p w:rsidR="00000000" w:rsidDel="00000000" w:rsidP="00000000" w:rsidRDefault="00000000" w:rsidRPr="00000000" w14:paraId="0000002A">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в ТРРЮЛНЦ се установи още, че Т. М. Г. – майка на Димитър и М. Гавазови, е управител и едноличен собственик на капитала на „**** – * - ****“ ЕООД с ЕИК *********.</w:t>
      </w:r>
    </w:p>
    <w:p w:rsidR="00000000" w:rsidDel="00000000" w:rsidP="00000000" w:rsidRDefault="00000000" w:rsidRPr="00000000" w14:paraId="0000002B">
      <w:pPr>
        <w:ind w:firstLine="709"/>
        <w:jc w:val="both"/>
        <w:rPr>
          <w:color w:val="000000"/>
          <w:sz w:val="24"/>
          <w:szCs w:val="24"/>
          <w:vertAlign w:val="baseline"/>
        </w:rPr>
      </w:pPr>
      <w:r w:rsidDel="00000000" w:rsidR="00000000" w:rsidRPr="00000000">
        <w:rPr>
          <w:color w:val="000000"/>
          <w:sz w:val="24"/>
          <w:szCs w:val="24"/>
          <w:vertAlign w:val="baseline"/>
          <w:rtl w:val="0"/>
        </w:rPr>
        <w:t xml:space="preserve">Установи се, че 3 /три/ от дружествата на М. Г., а именно „**** *** - **“ ЕООД, „****** - ****“ ЕООД и „**** *** *******“ ЕООД, както и фирмата „**** – * - ****“ ЕООД – собственост на Т. Г., са с един и същ адрес за кореспонденция с Национална агенция по приходите – улица „К.“ № **, град С., община С., област П.</w:t>
      </w:r>
    </w:p>
    <w:p w:rsidR="00000000" w:rsidDel="00000000" w:rsidP="00000000" w:rsidRDefault="00000000" w:rsidRPr="00000000" w14:paraId="0000002C">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D">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писмо с вх. № КПК-КИ-15/10.10.2023 г. на КПК вр.и.д. кмет на община С. изрично удостоверява, че между Община С. и М. Г., в личното й качество, в качеството й на едноличен търговец и/ или в качеството й на представляваща юридическо лице, не са налице сключени договори, фактури за покупко-продажба и/ или други счетоводни документи, отразяващи стопански операции. Удостоверява, че такива не са налице и между Община С. и Т. Г.</w:t>
      </w:r>
    </w:p>
    <w:p w:rsidR="00000000" w:rsidDel="00000000" w:rsidP="00000000" w:rsidRDefault="00000000" w:rsidRPr="00000000" w14:paraId="0000002E">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писмо с вх. № КПК-КИ-15#2/17.11.2023 г. на КПК К. С. Б., представляващ ЕТ „К. Б.“ с ЕИК *********, изрично удостоверява, че между ЕТ „К. Б.“ и М. Г. – както в личното й качество, така и в качеството й на представляваща юридическо лице, не са налице сключени договори, фактури за покупко-продажба и/ или други счетоводни документи, отразяващи стопански операции. Удостоверява още, че такива не са налице и между ЕТ „К. Б.“ и Т. Г.</w:t>
      </w:r>
    </w:p>
    <w:p w:rsidR="00000000" w:rsidDel="00000000" w:rsidP="00000000" w:rsidRDefault="00000000" w:rsidRPr="00000000" w14:paraId="0000002F">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0">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31">
      <w:pPr>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32">
      <w:pPr>
        <w:jc w:val="both"/>
        <w:rPr>
          <w:sz w:val="24"/>
          <w:szCs w:val="24"/>
          <w:vertAlign w:val="baseline"/>
        </w:rPr>
      </w:pPr>
      <w:r w:rsidDel="00000000" w:rsidR="00000000" w:rsidRPr="00000000">
        <w:rPr>
          <w:color w:val="000000"/>
          <w:sz w:val="24"/>
          <w:szCs w:val="24"/>
          <w:vertAlign w:val="baseline"/>
          <w:rtl w:val="0"/>
        </w:rPr>
        <w:t xml:space="preserve">            Сигнал с вх. № ЦУ01/С-415/20.07.2023 г. е постъпил в Комисията съобразно правилата за взаимодействие с други държавни органи и същият отговаря на условията по чл. 48, ал. 1 от ЗПКОНПИ /отм./. </w:t>
      </w:r>
      <w:r w:rsidDel="00000000" w:rsidR="00000000" w:rsidRPr="00000000">
        <w:rPr>
          <w:rtl w:val="0"/>
        </w:rPr>
      </w:r>
    </w:p>
    <w:p w:rsidR="00000000" w:rsidDel="00000000" w:rsidP="00000000" w:rsidRDefault="00000000" w:rsidRPr="00000000" w14:paraId="00000033">
      <w:pPr>
        <w:jc w:val="both"/>
        <w:rPr>
          <w:sz w:val="24"/>
          <w:szCs w:val="24"/>
          <w:vertAlign w:val="baseline"/>
        </w:rPr>
      </w:pPr>
      <w:r w:rsidDel="00000000" w:rsidR="00000000" w:rsidRPr="00000000">
        <w:rPr>
          <w:sz w:val="24"/>
          <w:szCs w:val="24"/>
          <w:vertAlign w:val="baseline"/>
          <w:rtl w:val="0"/>
        </w:rPr>
        <w:t xml:space="preserve">            За да е осъществен конфликт на интереси по смисъла на чл. 52 от ЗПКОНПИ /отм./,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34">
      <w:pPr>
        <w:ind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5">
      <w:pPr>
        <w:ind w:firstLine="567"/>
        <w:jc w:val="both"/>
        <w:rPr>
          <w:sz w:val="24"/>
          <w:szCs w:val="24"/>
          <w:vertAlign w:val="baseline"/>
        </w:rPr>
      </w:pPr>
      <w:r w:rsidDel="00000000" w:rsidR="00000000" w:rsidRPr="00000000">
        <w:rPr>
          <w:sz w:val="24"/>
          <w:szCs w:val="24"/>
          <w:vertAlign w:val="baseline"/>
          <w:rtl w:val="0"/>
        </w:rPr>
        <w:t xml:space="preserve">  В качеството си на заместник – кмет на община С., Димитър Гавазов</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заемащо висша публична длъжност по смисъла на чл. 6, ал. 1, т. 32 от ЗПКОНПИ /отм./, респективно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и на основание чл. 89, ал. 1 от ЗПК във връзка § 7, ал. 2 от ПЗР на ЗПК</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компетентна да се произнесе досежно наличието или липсата на конфликт на интереси по отношение на същия е Комисията за противодействие на корупцията (КПК).</w:t>
      </w:r>
    </w:p>
    <w:p w:rsidR="00000000" w:rsidDel="00000000" w:rsidP="00000000" w:rsidRDefault="00000000" w:rsidRPr="00000000" w14:paraId="00000036">
      <w:pPr>
        <w:jc w:val="both"/>
        <w:rPr>
          <w:sz w:val="24"/>
          <w:szCs w:val="24"/>
          <w:vertAlign w:val="baseline"/>
        </w:rPr>
      </w:pPr>
      <w:r w:rsidDel="00000000" w:rsidR="00000000" w:rsidRPr="00000000">
        <w:rPr>
          <w:sz w:val="24"/>
          <w:szCs w:val="24"/>
          <w:vertAlign w:val="baseline"/>
          <w:rtl w:val="0"/>
        </w:rPr>
        <w:t xml:space="preserve">           Съобразно относимите към настоящия случай материалноправни разпоредби на ЗПКОНПИ /отм./, при наличието на този първи елемент от състава на конфликта на интереси, определящо за съществуването на такъв е проявяването на конкретно поведение от страна на лицето, заемащо висша публична длъжност, при изпълнение на правомощията му по служба, както и дали съществува обективна възможност това конкретно поведение да е повлияно от частен интерес – негов или на свързано с него лице.</w:t>
      </w:r>
    </w:p>
    <w:p w:rsidR="00000000" w:rsidDel="00000000" w:rsidP="00000000" w:rsidRDefault="00000000" w:rsidRPr="00000000" w14:paraId="00000037">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Чл. 44, ал. 1 от Закона за местното самоуправление и местната администрация (ЗМСМА) вменява като правомощия на кмета на общината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 съвет, представлява общината пред физически и юридически лица, пред съда и т. н.</w:t>
      </w:r>
    </w:p>
    <w:p w:rsidR="00000000" w:rsidDel="00000000" w:rsidP="00000000" w:rsidRDefault="00000000" w:rsidRPr="00000000" w14:paraId="00000038">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Чл. 39 от ЗМСМА предвижда, че кметът на общината назначава заместник-кметове и определя техните функции, със заповед може да определи заместник-кмет, който да го замества при отсъствието му, както и да оправомощава заместник-кметове да изпълняват неговите  правомощия в случаите, когато това е предвидено в закон.</w:t>
      </w:r>
    </w:p>
    <w:p w:rsidR="00000000" w:rsidDel="00000000" w:rsidP="00000000" w:rsidRDefault="00000000" w:rsidRPr="00000000" w14:paraId="00000039">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Съгласно чл. 116, ал. 1 , т. 2 от Закона за горите (ЗГ), общините - собственици на гори, могат да сключват договори за продажбата на дървесина с търговци за срок не по-дълъг от 15 години.</w:t>
      </w:r>
    </w:p>
    <w:p w:rsidR="00000000" w:rsidDel="00000000" w:rsidP="00000000" w:rsidRDefault="00000000" w:rsidRPr="00000000" w14:paraId="0000003A">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По силата на чл. 95, ал. 1 от ЗГ, Министерският съвет приема наредба за определяне на условията и реда за възлагане на дейностите в горските територии - държавна или общинска собственост. С Постановление № 316 от 24.11.2011 г.  Министерският съвет е приел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(Наредбата) /обн. ДВ бр. 96 от 06.12.2011 г./.</w:t>
      </w:r>
    </w:p>
    <w:p w:rsidR="00000000" w:rsidDel="00000000" w:rsidP="00000000" w:rsidRDefault="00000000" w:rsidRPr="00000000" w14:paraId="0000003B">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Процедурата по сключване на дългосрочни договори за продажбата на стояща дървесина на корен е уредена в чл. 75 и следващите от Наредбата. Същата предвижда сключването на договор за срок до 15 г. /петнадесет години/ след провеждането на търг с явно или тайно наддаване, в който участие могат да вземат само вписани в публичен регистър към Изпълнителната агенция по горите търговци, притежаващи удостоверение за регистрация, като се допуска и наемане на подизпълнител/ и от спечелилия процедурата участник. Когато продавачът е община, заповедта за откриване на търга и документацията за провеждането му се публикуват на интернет страницата на общината и се поставят на видно място в сградата й в срок до 30 дни преди крайния срок за подаване на документите за участие. Класирането на участниците при провеждане на търг се извършва по критерий "най-висока цена". Въз основа на резултатите от проведения търг представляващият общината сключва писмен договор с определения за купувач участник. По аргумент на чл. 39, ал. 6 от Наредбата последното е правомощие изключително и само на кмета на съответната община.</w:t>
      </w:r>
    </w:p>
    <w:p w:rsidR="00000000" w:rsidDel="00000000" w:rsidP="00000000" w:rsidRDefault="00000000" w:rsidRPr="00000000" w14:paraId="0000003C">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По настоящата преписка безспорно се установи, че процедурата за сключване на дългосрочен договор за продажба на стояща иглолистна дървесина на корен, включена в обект № 2109/ЛФ 2021 г. от горски територии – общинска собственост, чрез търг с тайно наддаване е открита със Заповед № 646/31.12.2021 г. на кмета на община С.. Безспорно се установи също, че всяка от последващите заповеди, касаещи провеждането на търга, а именно Заповед № 43/01.02.2021 г., Заповед № 44/01.02.2022 г. и Заповед № 45/02.02.2022 г., също са издадени от кмета на общината. Последният е утвърдил и съставените от тръжната комисия два броя протоколи, обективиращи  постъпилите оферти и класирането на участниците. Наред с това се установи още, че Договор № 22/16.02.2022 г. за продажба на стояща иглолистна дървесина на корен е подписан от кмета на община С. - представляващ Общината, и  К. С. Б. - представляващ ЕТ „К. Б.“.</w:t>
      </w:r>
    </w:p>
    <w:p w:rsidR="00000000" w:rsidDel="00000000" w:rsidP="00000000" w:rsidRDefault="00000000" w:rsidRPr="00000000" w14:paraId="0000003D">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В съвкупност изложеното налага извод, че касателно издадените във връзка с провеждането на посочената тръжна процедура актове, включително сключения в резултат от същата договор, Димитър Гавазов не е упражнил правомощия по служба.</w:t>
      </w:r>
    </w:p>
    <w:p w:rsidR="00000000" w:rsidDel="00000000" w:rsidP="00000000" w:rsidRDefault="00000000" w:rsidRPr="00000000" w14:paraId="0000003E">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Относно наведените в сигнала данни, касаещи евентуално умишлено непубликуване на Заповед № 646/31.12.2021 г. и Заповед № 44/01.02.2022 г. на кмета на община С. на интернет страницата на Общината, както и предвид фактически установеното по преписката обстоятелство, че контрол по изпълнението на същите е възложен на заместник – кмета Гавазов, в настоящото производство също не се установиха извършени от последния конкретни </w:t>
      </w:r>
      <w:r w:rsidDel="00000000" w:rsidR="00000000" w:rsidRPr="00000000">
        <w:rPr>
          <w:b w:val="1"/>
          <w:bCs w:val="1"/>
          <w:i w:val="1"/>
          <w:iCs w:val="1"/>
          <w:color w:val="000000"/>
          <w:sz w:val="24"/>
          <w:szCs w:val="24"/>
          <w:shd w:fill="fefefe" w:val="clear"/>
          <w:vertAlign w:val="baseline"/>
          <w:rtl w:val="0"/>
        </w:rPr>
        <w:t xml:space="preserve">действия</w:t>
      </w:r>
      <w:r w:rsidDel="00000000" w:rsidR="00000000" w:rsidRPr="00000000">
        <w:rPr>
          <w:color w:val="000000"/>
          <w:sz w:val="24"/>
          <w:szCs w:val="24"/>
          <w:shd w:fill="fefefe" w:val="clear"/>
          <w:vertAlign w:val="baseline"/>
          <w:rtl w:val="0"/>
        </w:rPr>
        <w:t xml:space="preserve"> с такава насоченост, вменени му от закона като правомощия.  </w:t>
      </w:r>
    </w:p>
    <w:p w:rsidR="00000000" w:rsidDel="00000000" w:rsidP="00000000" w:rsidRDefault="00000000" w:rsidRPr="00000000" w14:paraId="0000003F">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Във връзка с горното и предвид, че същото би могло да касае евентуално </w:t>
      </w:r>
      <w:r w:rsidDel="00000000" w:rsidR="00000000" w:rsidRPr="00000000">
        <w:rPr>
          <w:b w:val="1"/>
          <w:bCs w:val="1"/>
          <w:i w:val="1"/>
          <w:iCs w:val="1"/>
          <w:color w:val="000000"/>
          <w:sz w:val="24"/>
          <w:szCs w:val="24"/>
          <w:shd w:fill="fefefe" w:val="clear"/>
          <w:vertAlign w:val="baseline"/>
          <w:rtl w:val="0"/>
        </w:rPr>
        <w:t xml:space="preserve">бездействие</w:t>
      </w:r>
      <w:r w:rsidDel="00000000" w:rsidR="00000000" w:rsidRPr="00000000">
        <w:rPr>
          <w:color w:val="000000"/>
          <w:sz w:val="24"/>
          <w:szCs w:val="24"/>
          <w:shd w:fill="fefefe" w:val="clear"/>
          <w:vertAlign w:val="baseline"/>
          <w:rtl w:val="0"/>
        </w:rPr>
        <w:t xml:space="preserve"> от страна на лицето, следва да се вземе предвид, че фактическият състав на конфликта на интереси предполага</w:t>
      </w:r>
      <w:r w:rsidDel="00000000" w:rsidR="00000000" w:rsidRPr="00000000">
        <w:rPr>
          <w:i w:val="1"/>
          <w:iCs w:val="1"/>
          <w:color w:val="000000"/>
          <w:sz w:val="24"/>
          <w:szCs w:val="24"/>
          <w:shd w:fill="fefefe" w:val="clear"/>
          <w:vertAlign w:val="baseline"/>
          <w:rtl w:val="0"/>
        </w:rPr>
        <w:t xml:space="preserve"> </w:t>
      </w:r>
      <w:r w:rsidDel="00000000" w:rsidR="00000000" w:rsidRPr="00000000">
        <w:rPr>
          <w:b w:val="1"/>
          <w:bCs w:val="1"/>
          <w:i w:val="1"/>
          <w:iCs w:val="1"/>
          <w:color w:val="000000"/>
          <w:sz w:val="24"/>
          <w:szCs w:val="24"/>
          <w:shd w:fill="fefefe" w:val="clear"/>
          <w:vertAlign w:val="baseline"/>
          <w:rtl w:val="0"/>
        </w:rPr>
        <w:t xml:space="preserve">активно поведение</w:t>
      </w:r>
      <w:r w:rsidDel="00000000" w:rsidR="00000000" w:rsidRPr="00000000">
        <w:rPr>
          <w:color w:val="000000"/>
          <w:sz w:val="24"/>
          <w:szCs w:val="24"/>
          <w:shd w:fill="fefefe" w:val="clear"/>
          <w:vertAlign w:val="baseline"/>
          <w:rtl w:val="0"/>
        </w:rPr>
        <w:t xml:space="preserve"> от страна на овластеното лице. Същият предполага </w:t>
      </w:r>
      <w:r w:rsidDel="00000000" w:rsidR="00000000" w:rsidRPr="00000000">
        <w:rPr>
          <w:b w:val="1"/>
          <w:bCs w:val="1"/>
          <w:i w:val="1"/>
          <w:iCs w:val="1"/>
          <w:color w:val="000000"/>
          <w:sz w:val="24"/>
          <w:szCs w:val="24"/>
          <w:shd w:fill="fefefe" w:val="clear"/>
          <w:vertAlign w:val="baseline"/>
          <w:rtl w:val="0"/>
        </w:rPr>
        <w:t xml:space="preserve">действие, без осъществяването на което възникването на конфликт на интереси не би било възможно</w:t>
      </w:r>
      <w:r w:rsidDel="00000000" w:rsidR="00000000" w:rsidRPr="00000000">
        <w:rPr>
          <w:color w:val="000000"/>
          <w:sz w:val="24"/>
          <w:szCs w:val="24"/>
          <w:shd w:fill="fefefe" w:val="clear"/>
          <w:vertAlign w:val="baseline"/>
          <w:rtl w:val="0"/>
        </w:rPr>
        <w:t xml:space="preserve"> дори при идентифициран частен интерес </w:t>
      </w:r>
      <w:r w:rsidDel="00000000" w:rsidR="00000000" w:rsidRPr="00000000">
        <w:rPr>
          <w:i w:val="1"/>
          <w:iCs w:val="1"/>
          <w:color w:val="000000"/>
          <w:sz w:val="24"/>
          <w:szCs w:val="24"/>
          <w:shd w:fill="fefefe" w:val="clear"/>
          <w:vertAlign w:val="baseline"/>
          <w:rtl w:val="0"/>
        </w:rPr>
        <w:t xml:space="preserve">(в този смисъл Решение № 2513/21.02.2013 г. по адм. д. № 12061/2012 г. на ВАС и Решение № 6148/08.05.2013 г. по адм. д. № 1781/2013 г. на ВАС)</w:t>
      </w:r>
      <w:r w:rsidDel="00000000" w:rsidR="00000000" w:rsidRPr="00000000">
        <w:rPr>
          <w:color w:val="000000"/>
          <w:sz w:val="24"/>
          <w:szCs w:val="24"/>
          <w:shd w:fill="fefefe" w:val="clear"/>
          <w:vertAlign w:val="baseline"/>
          <w:rtl w:val="0"/>
        </w:rPr>
        <w:t xml:space="preserve">.</w:t>
      </w:r>
    </w:p>
    <w:p w:rsidR="00000000" w:rsidDel="00000000" w:rsidP="00000000" w:rsidRDefault="00000000" w:rsidRPr="00000000" w14:paraId="00000040">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Наред с изложеното, по преписката не би могло да се обоснове и наличието на частен интерес за Гавазов – както негов личен, така и на свързано с него лице. </w:t>
      </w:r>
    </w:p>
    <w:p w:rsidR="00000000" w:rsidDel="00000000" w:rsidP="00000000" w:rsidRDefault="00000000" w:rsidRPr="00000000" w14:paraId="00000041">
      <w:pPr>
        <w:jc w:val="both"/>
        <w:rPr>
          <w:color w:val="000000"/>
          <w:sz w:val="24"/>
          <w:szCs w:val="24"/>
          <w:vertAlign w:val="baseline"/>
        </w:rPr>
      </w:pPr>
      <w:r w:rsidDel="00000000" w:rsidR="00000000" w:rsidRPr="00000000">
        <w:rPr>
          <w:color w:val="000000"/>
          <w:sz w:val="24"/>
          <w:szCs w:val="24"/>
          <w:shd w:fill="fefefe" w:val="clear"/>
          <w:vertAlign w:val="baseline"/>
          <w:rtl w:val="0"/>
        </w:rPr>
        <w:t xml:space="preserve">           На първо място, в българското законодателство не се съдържа правна разпоредба, приравняваща роднините на две лица, живеещи на съпружески начала, на роднини по сватовство. Родството по сватовство е уредено в чл. 76 от Семейния кодекс  /обн. ДВ, бр. 47 от 2009 г./. Съгласно посочената разпоредба, роднините на единия съпруг са роднини по сватовство както на другия съпруг, така и на неговите роднини. В този смисъл уредбата разграничава два вида сватовство – връзка между съпруга и роднините на другия съпруг и връзка между роднините на единия съпруг и роднините на другия съпруг (между сватовете). При всички изброени случаи обаче сватовството е последица на сключването на брак. С оглед последното, между Гавазов и К. Б. не е налице свързаност по смисъла на § 1, т. 15, б. „а“ от ДР на ЗПКОНПИ /отм./, досежно което Комисията се е произнесла с Решение № РС-1482-22-072 от 24.08.2022 г. Сама по себе си роднинската връзка между Гавазов и сестра му М. Р. Г. не може да обоснове свързаност по смисъла на § 1, т. 15, б. „а“ от ДР на ЗПКОНПИ /отм./ между Гавазов и мъжа, с когото сестра му евентуално живее на съпружески начала – Р. Б., както и с неговия баща К. Б., тъй като между Г. и Р. Б. и към момента не е налице сключен граждански брак. На следващо място, от </w:t>
      </w:r>
      <w:r w:rsidDel="00000000" w:rsidR="00000000" w:rsidRPr="00000000">
        <w:rPr>
          <w:color w:val="000000"/>
          <w:sz w:val="24"/>
          <w:szCs w:val="24"/>
          <w:vertAlign w:val="baseline"/>
          <w:rtl w:val="0"/>
        </w:rPr>
        <w:t xml:space="preserve">служебна справка в ТРРЮЛНЦ се установи, че Димитър Гавазов не е регистриран като едноличен търговец, няма участие в управлението и/ или в капитала на търговски дружества, същият не участва в юридически лица и/ или сдружения с нестопанска цел. Справка в Регистър за уведомленията за трудовите договори и уведомления за промяна на работодател сочи, че между Гавазов и ЕТ „К. Б.“ не е налице действащ трудов договор, респективно между същите не е налице трудово правоотношение. Същото води до липсата и на икономически зависимости между Димитър Гавазов и К. Б. по смисъла на § 1, т. 15, б. „б“ от ДР на ЗПКОНПИ /отм./. В съвкупност изложеното изключва наличие на частен интерес за Гавазов във връзка с проведената от Община С. тръжна процедура.</w:t>
      </w:r>
    </w:p>
    <w:p w:rsidR="00000000" w:rsidDel="00000000" w:rsidP="00000000" w:rsidRDefault="00000000" w:rsidRPr="00000000" w14:paraId="00000042">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Съобразно разпоредбата на чл. 72, ал. 5 от ЗПКОНПИ /отм./, респективно чл. 90, ал. 5 от действащия към момента ЗПК, Комисията прави своите изводи за наличие или липса на конфликт на интереси на база доказателства, събрани по реда на АПК, а в случая събраните такива налагат извод, че не са кумулативно налични всички изискуемите материалноправни предпоставки от общия състав на конфликта на интереси.</w:t>
      </w:r>
    </w:p>
    <w:p w:rsidR="00000000" w:rsidDel="00000000" w:rsidP="00000000" w:rsidRDefault="00000000" w:rsidRPr="00000000" w14:paraId="00000043">
      <w:pPr>
        <w:jc w:val="both"/>
        <w:rPr>
          <w:color w:val="000000"/>
          <w:sz w:val="24"/>
          <w:szCs w:val="24"/>
          <w:vertAlign w:val="baseline"/>
        </w:rPr>
      </w:pPr>
      <w:r w:rsidDel="00000000" w:rsidR="00000000" w:rsidRPr="00000000">
        <w:rPr>
          <w:color w:val="000000"/>
          <w:sz w:val="24"/>
          <w:szCs w:val="24"/>
          <w:vertAlign w:val="baseline"/>
          <w:rtl w:val="0"/>
        </w:rPr>
        <w:t xml:space="preserve">           Приложените по административната преписка и анализирани в настоящото производство доказателства мотивират извод, че по отношение на Димитър Гавазов, в качеството му на заместник – кмет на община С. е налице само един от елементите на фактическия състав на конфликта на интереси, а именно лице, заемащо висша публична длъжност по смисъла на чл. 6, ал. 1 от ЗПКОНПИ /отм./, не са кумулативно налични всички изискуеми материалноправни предпоставки, обосноваващи наличието на конфликт на интереси. Липсата на който и да е елемент от общия състав на конфликта на интереси води до липсата на конфликт на интереси по смисъла на чл. 52 от ЗПКОНПИ /отм./.</w:t>
      </w:r>
    </w:p>
    <w:p w:rsidR="00000000" w:rsidDel="00000000" w:rsidP="00000000" w:rsidRDefault="00000000" w:rsidRPr="00000000" w14:paraId="00000044">
      <w:pPr>
        <w:ind w:firstLine="540"/>
        <w:jc w:val="both"/>
        <w:rPr>
          <w:sz w:val="24"/>
          <w:szCs w:val="24"/>
          <w:vertAlign w:val="baseline"/>
        </w:rPr>
      </w:pPr>
      <w:r w:rsidDel="00000000" w:rsidR="00000000" w:rsidRPr="00000000">
        <w:rPr>
          <w:sz w:val="24"/>
          <w:szCs w:val="24"/>
          <w:vertAlign w:val="baseline"/>
          <w:rtl w:val="0"/>
        </w:rPr>
        <w:t xml:space="preserve">  Съгласно разпоредбата на § 5, ал.1 от ПЗР на ЗПК, неприключилите до влизането в сила на ЗПК /обн. ДВ, бр. 84 от 06.10.2023 г./ производства по установяване на конфликт на интереси се довършват по досегашния ред от Комисията.</w:t>
      </w:r>
    </w:p>
    <w:p w:rsidR="00000000" w:rsidDel="00000000" w:rsidP="00000000" w:rsidRDefault="00000000" w:rsidRPr="00000000" w14:paraId="00000045">
      <w:pPr>
        <w:ind w:firstLine="540"/>
        <w:jc w:val="both"/>
        <w:rPr>
          <w:sz w:val="24"/>
          <w:szCs w:val="24"/>
          <w:vertAlign w:val="baseline"/>
        </w:rPr>
      </w:pPr>
      <w:r w:rsidDel="00000000" w:rsidR="00000000" w:rsidRPr="00000000">
        <w:rPr>
          <w:sz w:val="24"/>
          <w:szCs w:val="24"/>
          <w:vertAlign w:val="baseline"/>
          <w:rtl w:val="0"/>
        </w:rPr>
        <w:t xml:space="preserve">  Водена от горното и на основание чл. 92, ал. 1 и ал. 2 от ЗПК във вр. с § 5, ал. 1 и § 7, ал. 2 от ПЗР на ЗПК, Комисията за противодействие на корупцията</w:t>
      </w:r>
    </w:p>
    <w:p w:rsidR="00000000" w:rsidDel="00000000" w:rsidP="00000000" w:rsidRDefault="00000000" w:rsidRPr="00000000" w14:paraId="00000046">
      <w:pPr>
        <w:ind w:right="-68"/>
        <w:jc w:val="both"/>
        <w:rPr>
          <w:sz w:val="24"/>
          <w:szCs w:val="24"/>
          <w:vertAlign w:val="baseline"/>
        </w:rPr>
      </w:pPr>
      <w:r w:rsidDel="00000000" w:rsidR="00000000" w:rsidRPr="00000000">
        <w:rPr>
          <w:rtl w:val="0"/>
        </w:rPr>
      </w:r>
    </w:p>
    <w:p w:rsidR="00000000" w:rsidDel="00000000" w:rsidP="00000000" w:rsidRDefault="00000000" w:rsidRPr="00000000" w14:paraId="00000047">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8">
      <w:pPr>
        <w:ind w:left="3540" w:right="-68"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49">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Димитър Гавазов с ЕГН **********, в качеството му на заместник – кмет на община С. и в това му качество лице, заемащо висша публична длъжност по смисъла на чл. 6, ал. 1, т. 32 от ЗПКОНПИ /отм./, във връзка с провеждането на тръжна процедура, открита със Заповед № 646/31.12.2021 г. на кмета на община С., поради липса на упражнени правомощия и частен интерес.</w:t>
      </w:r>
    </w:p>
    <w:p w:rsidR="00000000" w:rsidDel="00000000" w:rsidP="00000000" w:rsidRDefault="00000000" w:rsidRPr="00000000" w14:paraId="0000004A">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B">
      <w:pPr>
        <w:ind w:firstLine="708"/>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Б., с оглед преценка за реализиране на правомощията й по чл. 76, ал. 2 от ЗПКОНПИ /отм./, респективно чл. 93,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C">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D">
      <w:pPr>
        <w:tabs>
          <w:tab w:val="left" w:leader="none" w:pos="6300"/>
        </w:tabs>
        <w:ind w:right="-68" w:firstLine="709"/>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4E">
      <w:pPr>
        <w:tabs>
          <w:tab w:val="left" w:leader="none" w:pos="6300"/>
        </w:tabs>
        <w:ind w:right="-68"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F">
      <w:pPr>
        <w:ind w:left="2112" w:right="-68" w:firstLine="11.999999999999886"/>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0">
      <w:pPr>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1">
      <w:pPr>
        <w:ind w:right="-68"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ЧЛЕН:…………….....................……….……/АНТОАНЕТА ЦОНКОВА/</w:t>
      </w:r>
      <w:r w:rsidDel="00000000" w:rsidR="00000000" w:rsidRPr="00000000">
        <w:rPr>
          <w:rtl w:val="0"/>
        </w:rPr>
      </w:r>
    </w:p>
    <w:p w:rsidR="00000000" w:rsidDel="00000000" w:rsidP="00000000" w:rsidRDefault="00000000" w:rsidRPr="00000000" w14:paraId="00000052">
      <w:pPr>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3">
      <w:pPr>
        <w:ind w:right="-68"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ЧЛЕН:…………....................... ………….......….…../ПЛАМЕН ЙОЦОВ/ </w:t>
      </w:r>
      <w:r w:rsidDel="00000000" w:rsidR="00000000" w:rsidRPr="00000000">
        <w:rPr>
          <w:rtl w:val="0"/>
        </w:rPr>
      </w:r>
    </w:p>
    <w:p w:rsidR="00000000" w:rsidDel="00000000" w:rsidP="00000000" w:rsidRDefault="00000000" w:rsidRPr="00000000" w14:paraId="00000054">
      <w:pPr>
        <w:ind w:left="708" w:right="-68" w:firstLine="720.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5">
      <w:pPr>
        <w:tabs>
          <w:tab w:val="left" w:leader="none" w:pos="5400"/>
        </w:tabs>
        <w:ind w:right="-68" w:firstLine="720"/>
        <w:jc w:val="both"/>
        <w:rPr>
          <w:b w:val="0"/>
          <w:bCs w:val="0"/>
          <w:sz w:val="24"/>
          <w:szCs w:val="24"/>
          <w:vertAlign w:val="baseline"/>
        </w:rPr>
      </w:pPr>
      <w:r w:rsidDel="00000000" w:rsidR="00000000" w:rsidRPr="00000000">
        <w:rPr>
          <w:b w:val="1"/>
          <w:bCs w:val="1"/>
          <w:sz w:val="24"/>
          <w:szCs w:val="24"/>
          <w:vertAlign w:val="baseline"/>
          <w:rtl w:val="0"/>
        </w:rPr>
        <w:t xml:space="preserve">                       ЧЛЕН:......………... ....................………................/СИЛВИЯ КЪДРЕВА/</w:t>
      </w:r>
      <w:r w:rsidDel="00000000" w:rsidR="00000000" w:rsidRPr="00000000">
        <w:rPr>
          <w:rtl w:val="0"/>
        </w:rPr>
      </w:r>
    </w:p>
    <w:p w:rsidR="00000000" w:rsidDel="00000000" w:rsidP="00000000" w:rsidRDefault="00000000" w:rsidRPr="00000000" w14:paraId="00000056">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7">
      <w:pPr>
        <w:tabs>
          <w:tab w:val="left" w:leader="none" w:pos="5400"/>
        </w:tabs>
        <w:ind w:firstLine="720"/>
        <w:jc w:val="both"/>
        <w:rPr>
          <w:sz w:val="16"/>
          <w:szCs w:val="16"/>
          <w:vertAlign w:val="baseline"/>
        </w:rPr>
      </w:pPr>
      <w:r w:rsidDel="00000000" w:rsidR="00000000" w:rsidRPr="00000000">
        <w:rPr>
          <w:rtl w:val="0"/>
        </w:rPr>
      </w:r>
    </w:p>
    <w:p w:rsidR="00000000" w:rsidDel="00000000" w:rsidP="00000000" w:rsidRDefault="00000000" w:rsidRPr="00000000" w14:paraId="00000058">
      <w:pPr>
        <w:tabs>
          <w:tab w:val="left" w:leader="none" w:pos="5400"/>
        </w:tabs>
        <w:ind w:firstLine="720"/>
        <w:jc w:val="both"/>
        <w:rPr>
          <w:sz w:val="16"/>
          <w:szCs w:val="16"/>
          <w:vertAlign w:val="baseline"/>
        </w:rPr>
      </w:pPr>
      <w:r w:rsidDel="00000000" w:rsidR="00000000" w:rsidRPr="00000000">
        <w:rPr>
          <w:rtl w:val="0"/>
        </w:rPr>
      </w:r>
    </w:p>
    <w:p w:rsidR="00000000" w:rsidDel="00000000" w:rsidP="00000000" w:rsidRDefault="00000000" w:rsidRPr="00000000" w14:paraId="00000059">
      <w:pPr>
        <w:tabs>
          <w:tab w:val="left" w:leader="none" w:pos="5400"/>
        </w:tabs>
        <w:ind w:firstLine="720"/>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463" w:left="1418" w:right="710"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5E">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