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ind w:firstLine="0"/>
        <w:jc w:val="center"/>
        <w:rPr>
          <w:b w:val="0"/>
          <w:bCs w:val="0"/>
          <w:vertAlign w:val="baseline"/>
        </w:rPr>
      </w:pPr>
      <w:r w:rsidDel="00000000" w:rsidR="00000000" w:rsidRPr="00000000">
        <w:rPr>
          <w:b w:val="1"/>
          <w:bCs w:val="1"/>
          <w:vertAlign w:val="baseline"/>
          <w:rtl w:val="0"/>
        </w:rPr>
        <w:t xml:space="preserve">Р Е Ш Е Н И Е  </w:t>
      </w:r>
      <w:r w:rsidDel="00000000" w:rsidR="00000000" w:rsidRPr="00000000">
        <w:rPr>
          <w:rtl w:val="0"/>
        </w:rPr>
      </w:r>
    </w:p>
    <w:p w:rsidR="00000000" w:rsidDel="00000000" w:rsidP="00000000" w:rsidRDefault="00000000" w:rsidRPr="00000000" w14:paraId="00000002">
      <w:pPr>
        <w:widowControl w:val="0"/>
        <w:ind w:firstLine="0"/>
        <w:jc w:val="center"/>
        <w:rPr>
          <w:b w:val="0"/>
          <w:bCs w:val="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РС-85-23-017</w:t>
      </w:r>
      <w:r w:rsidDel="00000000" w:rsidR="00000000" w:rsidRPr="00000000">
        <w:rPr>
          <w:rtl w:val="0"/>
        </w:rPr>
      </w:r>
    </w:p>
    <w:p w:rsidR="00000000" w:rsidDel="00000000" w:rsidP="00000000" w:rsidRDefault="00000000" w:rsidRPr="00000000" w14:paraId="00000003">
      <w:pPr>
        <w:widowControl w:val="0"/>
        <w:jc w:val="center"/>
        <w:rPr>
          <w:b w:val="0"/>
          <w:bCs w:val="0"/>
          <w:vertAlign w:val="baseline"/>
        </w:rPr>
      </w:pPr>
      <w:r w:rsidDel="00000000" w:rsidR="00000000" w:rsidRPr="00000000">
        <w:rPr>
          <w:rtl w:val="0"/>
        </w:rPr>
      </w:r>
    </w:p>
    <w:p w:rsidR="00000000" w:rsidDel="00000000" w:rsidP="00000000" w:rsidRDefault="00000000" w:rsidRPr="00000000" w14:paraId="00000004">
      <w:pPr>
        <w:rPr>
          <w:u w:val="single"/>
          <w:vertAlign w:val="baseline"/>
        </w:rPr>
      </w:pPr>
      <w:r w:rsidDel="00000000" w:rsidR="00000000" w:rsidRPr="00000000">
        <w:rPr>
          <w:vertAlign w:val="baseline"/>
          <w:rtl w:val="0"/>
        </w:rPr>
        <w:t xml:space="preserve">Днес, 19.02.2024 година,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/КПК, Комисията/ в състав:</w:t>
      </w:r>
      <w:r w:rsidDel="00000000" w:rsidR="00000000" w:rsidRPr="00000000">
        <w:rPr>
          <w:rtl w:val="0"/>
        </w:rPr>
      </w:r>
    </w:p>
    <w:p w:rsidR="00000000" w:rsidDel="00000000" w:rsidP="00000000" w:rsidRDefault="00000000" w:rsidRPr="00000000" w14:paraId="00000005">
      <w:pPr>
        <w:rPr>
          <w:b w:val="0"/>
          <w:bCs w:val="0"/>
          <w:vertAlign w:val="baseline"/>
        </w:rPr>
      </w:pPr>
      <w:r w:rsidDel="00000000" w:rsidR="00000000" w:rsidRPr="00000000">
        <w:rPr>
          <w:rtl w:val="0"/>
        </w:rPr>
      </w:r>
    </w:p>
    <w:p w:rsidR="00000000" w:rsidDel="00000000" w:rsidP="00000000" w:rsidRDefault="00000000" w:rsidRPr="00000000" w14:paraId="00000006">
      <w:pPr>
        <w:ind w:firstLine="709"/>
        <w:rPr>
          <w:b w:val="0"/>
          <w:bCs w:val="0"/>
          <w:vertAlign w:val="baseline"/>
        </w:rPr>
      </w:pPr>
      <w:r w:rsidDel="00000000" w:rsidR="00000000" w:rsidRPr="00000000">
        <w:rPr>
          <w:b w:val="1"/>
          <w:bCs w:val="1"/>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7">
      <w:pPr>
        <w:ind w:firstLine="709"/>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8">
      <w:pPr>
        <w:ind w:firstLine="709"/>
        <w:rPr>
          <w:b w:val="0"/>
          <w:bCs w:val="0"/>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9">
      <w:pPr>
        <w:ind w:firstLine="709"/>
        <w:rPr>
          <w:b w:val="0"/>
          <w:bCs w:val="0"/>
          <w:u w:val="single"/>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A">
      <w:pPr>
        <w:ind w:firstLine="0"/>
        <w:rPr>
          <w:b w:val="0"/>
          <w:bCs w:val="0"/>
          <w:vertAlign w:val="baseline"/>
        </w:rPr>
      </w:pPr>
      <w:r w:rsidDel="00000000" w:rsidR="00000000" w:rsidRPr="00000000">
        <w:rPr>
          <w:rtl w:val="0"/>
        </w:rPr>
      </w:r>
    </w:p>
    <w:p w:rsidR="00000000" w:rsidDel="00000000" w:rsidP="00000000" w:rsidRDefault="00000000" w:rsidRPr="00000000" w14:paraId="0000000B">
      <w:pPr>
        <w:ind w:firstLine="0"/>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C">
      <w:pPr>
        <w:ind w:firstLine="0"/>
        <w:rPr>
          <w:b w:val="0"/>
          <w:bCs w:val="0"/>
          <w:vertAlign w:val="baseline"/>
        </w:rPr>
      </w:pPr>
      <w:r w:rsidDel="00000000" w:rsidR="00000000" w:rsidRPr="00000000">
        <w:rPr>
          <w:rtl w:val="0"/>
        </w:rPr>
      </w:r>
    </w:p>
    <w:p w:rsidR="00000000" w:rsidDel="00000000" w:rsidP="00000000" w:rsidRDefault="00000000" w:rsidRPr="00000000" w14:paraId="0000000D">
      <w:pPr>
        <w:tabs>
          <w:tab w:val="left" w:leader="none" w:pos="426"/>
        </w:tabs>
        <w:rPr>
          <w:vertAlign w:val="baseline"/>
        </w:rPr>
      </w:pPr>
      <w:r w:rsidDel="00000000" w:rsidR="00000000" w:rsidRPr="00000000">
        <w:rPr>
          <w:vertAlign w:val="baseline"/>
          <w:rtl w:val="0"/>
        </w:rPr>
        <w:t xml:space="preserve">Производството е по реда на чл. 89, ал. 1, пр. 1 от Закона за противодействие на корупцията (ЗПК) и е образувано въз основа на Решение за образуване на производство за конфликт на интереси № КИ-049 от 23.11.2023 г. по сигнал с вх. № С-85/14.11.2023 година. </w:t>
      </w:r>
    </w:p>
    <w:p w:rsidR="00000000" w:rsidDel="00000000" w:rsidP="00000000" w:rsidRDefault="00000000" w:rsidRPr="00000000" w14:paraId="0000000E">
      <w:pPr>
        <w:tabs>
          <w:tab w:val="left" w:leader="none" w:pos="426"/>
        </w:tabs>
        <w:rPr>
          <w:color w:val="000000"/>
          <w:vertAlign w:val="baseline"/>
        </w:rPr>
      </w:pPr>
      <w:r w:rsidDel="00000000" w:rsidR="00000000" w:rsidRPr="00000000">
        <w:rPr>
          <w:color w:val="000000"/>
          <w:vertAlign w:val="baseline"/>
          <w:rtl w:val="0"/>
        </w:rPr>
        <w:t xml:space="preserve">Производството е срещу Тодор Тодоров  – кмет на община Х.. </w:t>
      </w:r>
    </w:p>
    <w:p w:rsidR="00000000" w:rsidDel="00000000" w:rsidP="00000000" w:rsidRDefault="00000000" w:rsidRPr="00000000" w14:paraId="0000000F">
      <w:pPr>
        <w:tabs>
          <w:tab w:val="left" w:leader="none" w:pos="426"/>
        </w:tabs>
        <w:rPr>
          <w:color w:val="000000"/>
          <w:vertAlign w:val="baseline"/>
        </w:rPr>
      </w:pPr>
      <w:r w:rsidDel="00000000" w:rsidR="00000000" w:rsidRPr="00000000">
        <w:rPr>
          <w:color w:val="000000"/>
          <w:vertAlign w:val="baseline"/>
          <w:rtl w:val="0"/>
        </w:rPr>
        <w:t xml:space="preserve">В сигнала се съдържат твърдения за незаконно отдаване под наем на около 1000 декара земеделска земя в землището на с. Р.. Ежегодно през месеците март или април, по устно предложение на кмета на община Х. Тодоров, се внася за разглеждане въпроса относно обработваемата земя в землището на с. Р., след което се събирали земеделските  производители от селото и им се предлагало да достигнат до съгласие за разделяне на земята помежду им, за да не бъде същата отдадена под наем на „външни земеделски производители“. Посочва се, че така описаната процедура се повтаря ежегодно, като не са ясни критериите, по които се определя наемната цена и същите не били разписани в документ на общината. Твърди се, че обикновено цената се определя като процент от достигнатата цена за наем/аренда на тръжни процедури при арендуване на земеделска земя от държавния поземлен фонд, където цените достигали до 140 лв. за декар и повече. Сумите заплащани от земеделските производители за наетата земя в землището на с. Р. не надвишавала 80 лева за декар, като мотив за това е подпомагането на местния футболен отбор. Твърди се още, че синът на кмета на с. Р. П. И. Б. обработва около 300 декара общинска земя по описания начин.</w:t>
      </w:r>
    </w:p>
    <w:p w:rsidR="00000000" w:rsidDel="00000000" w:rsidP="00000000" w:rsidRDefault="00000000" w:rsidRPr="00000000" w14:paraId="00000010">
      <w:pPr>
        <w:tabs>
          <w:tab w:val="left" w:leader="none" w:pos="0"/>
        </w:tabs>
        <w:ind w:firstLine="709"/>
        <w:rPr>
          <w:vertAlign w:val="baseline"/>
        </w:rPr>
      </w:pPr>
      <w:r w:rsidDel="00000000" w:rsidR="00000000" w:rsidRPr="00000000">
        <w:rPr>
          <w:vertAlign w:val="baseline"/>
          <w:rtl w:val="0"/>
        </w:rPr>
        <w:t xml:space="preserve">Във връзка с твърденията в сигнала Комисията е изискала и получила с писмо вх. № КПК–48-1/29.12.2023 г. от председателя на ОбС Х. заверени копия на следните документи: Удостоверение № 1 от 2023 г. за избран кмет на община; Удостоверение № 261 от 03.11.2019 г. за избран кмет на община; клетвен лист на Тодор Тодоров от 08.11.2019 г. и от 10.11.2023 г.; Заявление – искане с вх. № К-2598/21.07.2023 г. и Договор за отдаване под наем на земеделски имоти – частна общинска собственост на община Х. № Д- 167/21.07.2023 г.;  Заявление – искане с вх. № К-2728/12.07.2022 г., извлечение за паричен превод към бюджет и Договор за отдаване под наем на земеделски имоти – частна общинска собственост на община Х. № Д- 113/12.07.2022 г.; Заявление – искане с вх. № К-3321/23.07.2021 г., извлечение за паричен превод към бюджет и Договор за отдаване под наем на земеделски имоти – частна общинска собственост на община Х. № Д-128/23.07.2021 г.; Заявление – искане с вх. № К-2610/28.07.2020 г., извлечение за паричен превод към бюджет и Договор за отдаване под наем на земеделски имоти – частна общинска собственост на община Х. № Д- 274/28.07.2020 г. </w:t>
      </w:r>
    </w:p>
    <w:p w:rsidR="00000000" w:rsidDel="00000000" w:rsidP="00000000" w:rsidRDefault="00000000" w:rsidRPr="00000000" w14:paraId="00000011">
      <w:pPr>
        <w:tabs>
          <w:tab w:val="left" w:leader="none" w:pos="0"/>
        </w:tabs>
        <w:ind w:firstLine="709"/>
        <w:rPr>
          <w:vertAlign w:val="baseline"/>
        </w:rPr>
      </w:pPr>
      <w:r w:rsidDel="00000000" w:rsidR="00000000" w:rsidRPr="00000000">
        <w:rPr>
          <w:vertAlign w:val="baseline"/>
          <w:rtl w:val="0"/>
        </w:rPr>
        <w:t xml:space="preserve">В допълнение Комисията е изискала и получила с писмо с вх. № КПК-48-3/24.01.2024 г. от председателя на Общински съвет Х.: Докладна записка с вх. № 433/14.06.2023 г. на кмета на община Х., Решение № 327 по Протокол № 50 от 23.06.2023 г. на ОбС Х.; Заповед № РД-450 от 18.07.2023 г.; Докладна записка с вх. № 309/22.02.2022 г. на кмета на община Х., Решение № 243 по Протокол № 37 от 27.05.2022 г. на ОбС Х.; Заповед № РД-371 от 24.06.2022 г.; Докладна записка с изх. № К-2277/21.05.2021 г. на кмета на община Х., Решение № 178 по Протокол № 23 от 28.05.2021 г. на ОбС Х.; писмо от директора на ОДЗ- В. до кмета на община Х. с вх. № К-1720/16.04.21 г.; Заповед № РД-376 от 08.07.2021 г.; Докладна записка с изх. № К-1532/15.05.2020 г. на кмета на община Х., Решение № 77 по Протокол № 8 от 29.05.2020 г. на ОбС Х.; писмо от директора на ОДЗ-В. до кмета на община Х. с вх. № К-4063/13.11.19 г., Заповед № РД-383 от 16.07.2020 г. </w:t>
      </w:r>
    </w:p>
    <w:p w:rsidR="00000000" w:rsidDel="00000000" w:rsidP="00000000" w:rsidRDefault="00000000" w:rsidRPr="00000000" w14:paraId="00000012">
      <w:pPr>
        <w:tabs>
          <w:tab w:val="left" w:leader="none" w:pos="0"/>
        </w:tabs>
        <w:ind w:firstLine="709"/>
        <w:rPr>
          <w:vertAlign w:val="baseline"/>
        </w:rPr>
      </w:pPr>
      <w:r w:rsidDel="00000000" w:rsidR="00000000" w:rsidRPr="00000000">
        <w:rPr>
          <w:vertAlign w:val="baseline"/>
          <w:rtl w:val="0"/>
        </w:rPr>
        <w:t xml:space="preserve">Служебно са извършени справки в НБД „Население“, на електронната страница на община Х., на електронната страница на Областна дирекция „Земеделие“ – гр. В..</w:t>
      </w:r>
    </w:p>
    <w:p w:rsidR="00000000" w:rsidDel="00000000" w:rsidP="00000000" w:rsidRDefault="00000000" w:rsidRPr="00000000" w14:paraId="00000013">
      <w:pPr>
        <w:tabs>
          <w:tab w:val="left" w:leader="none" w:pos="0"/>
        </w:tabs>
        <w:ind w:firstLine="709"/>
        <w:rPr>
          <w:vertAlign w:val="baseline"/>
        </w:rPr>
      </w:pPr>
      <w:r w:rsidDel="00000000" w:rsidR="00000000" w:rsidRPr="00000000">
        <w:rPr>
          <w:rtl w:val="0"/>
        </w:rPr>
      </w:r>
    </w:p>
    <w:p w:rsidR="00000000" w:rsidDel="00000000" w:rsidP="00000000" w:rsidRDefault="00000000" w:rsidRPr="00000000" w14:paraId="00000014">
      <w:pPr>
        <w:ind w:firstLine="709"/>
        <w:rPr>
          <w:b w:val="0"/>
          <w:bCs w:val="0"/>
          <w:i w:val="0"/>
          <w:iCs w:val="0"/>
          <w:color w:val="000000"/>
          <w:vertAlign w:val="baseline"/>
        </w:rPr>
      </w:pPr>
      <w:r w:rsidDel="00000000" w:rsidR="00000000" w:rsidRPr="00000000">
        <w:rPr>
          <w:b w:val="1"/>
          <w:bCs w:val="1"/>
          <w:i w:val="1"/>
          <w:iCs w:val="1"/>
          <w:color w:val="000000"/>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5">
      <w:pPr>
        <w:ind w:firstLine="709"/>
        <w:rPr>
          <w:vertAlign w:val="baseline"/>
        </w:rPr>
      </w:pPr>
      <w:r w:rsidDel="00000000" w:rsidR="00000000" w:rsidRPr="00000000">
        <w:rPr>
          <w:rtl w:val="0"/>
        </w:rPr>
      </w:r>
    </w:p>
    <w:p w:rsidR="00000000" w:rsidDel="00000000" w:rsidP="00000000" w:rsidRDefault="00000000" w:rsidRPr="00000000" w14:paraId="00000016">
      <w:pPr>
        <w:ind w:firstLine="709"/>
        <w:rPr>
          <w:vertAlign w:val="baseline"/>
        </w:rPr>
      </w:pPr>
      <w:r w:rsidDel="00000000" w:rsidR="00000000" w:rsidRPr="00000000">
        <w:rPr>
          <w:vertAlign w:val="baseline"/>
          <w:rtl w:val="0"/>
        </w:rPr>
        <w:t xml:space="preserve">Сигналът е подаден от лице с три имена, адрес, телефон и е подписан.  </w:t>
      </w:r>
    </w:p>
    <w:p w:rsidR="00000000" w:rsidDel="00000000" w:rsidP="00000000" w:rsidRDefault="00000000" w:rsidRPr="00000000" w14:paraId="00000017">
      <w:pPr>
        <w:ind w:firstLine="709"/>
        <w:rPr>
          <w:vertAlign w:val="baseline"/>
        </w:rPr>
      </w:pPr>
      <w:r w:rsidDel="00000000" w:rsidR="00000000" w:rsidRPr="00000000">
        <w:rPr>
          <w:color w:val="000000"/>
          <w:vertAlign w:val="baseline"/>
          <w:rtl w:val="0"/>
        </w:rPr>
        <w:t xml:space="preserve">Тодор Тодоров </w:t>
      </w:r>
      <w:r w:rsidDel="00000000" w:rsidR="00000000" w:rsidRPr="00000000">
        <w:rPr>
          <w:vertAlign w:val="baseline"/>
          <w:rtl w:val="0"/>
        </w:rPr>
        <w:t xml:space="preserve">е избран за кмет на Община Х. и е положил клетва като такъв на 08.11.2019 година, видно от Удостоверение № 261/03.11.2019 г. на ОИК – община Х. и клетвен лист от 08.11.2019 г. На следващите редовни избори за общински съветници и за кметове, произведени на 29.10.2023 г., Тодоров е преизбран за кмет и е положил клетва на 10.11.2023 г. </w:t>
      </w:r>
    </w:p>
    <w:p w:rsidR="00000000" w:rsidDel="00000000" w:rsidP="00000000" w:rsidRDefault="00000000" w:rsidRPr="00000000" w14:paraId="00000018">
      <w:pPr>
        <w:ind w:firstLine="709"/>
        <w:rPr>
          <w:vertAlign w:val="baseline"/>
        </w:rPr>
      </w:pPr>
      <w:r w:rsidDel="00000000" w:rsidR="00000000" w:rsidRPr="00000000">
        <w:rPr>
          <w:vertAlign w:val="baseline"/>
          <w:rtl w:val="0"/>
        </w:rPr>
        <w:t xml:space="preserve">Видно от предоставените доказателства с писмо с вх. № КПК-48-1/29.12.2023 г. от председателя на ОбС Х., на </w:t>
      </w:r>
      <w:r w:rsidDel="00000000" w:rsidR="00000000" w:rsidRPr="00000000">
        <w:rPr>
          <w:b w:val="1"/>
          <w:bCs w:val="1"/>
          <w:vertAlign w:val="baseline"/>
          <w:rtl w:val="0"/>
        </w:rPr>
        <w:t xml:space="preserve">21.07.2023</w:t>
      </w:r>
      <w:r w:rsidDel="00000000" w:rsidR="00000000" w:rsidRPr="00000000">
        <w:rPr>
          <w:vertAlign w:val="baseline"/>
          <w:rtl w:val="0"/>
        </w:rPr>
        <w:t xml:space="preserve"> г. е сключен Договор № Д-167 за отдаване под наем на земеделски имоти – частна общинска собственост на община Х. от кмета Тодор Тодоров,  от една страна и П. И. Б. от друга. Предмет на договора е временното и възмездно отдаване под наем на земеделска земя от Общинския поземлен фонд на община Х. на основание Решение № 327 по Протокол № 50/ 23.06.2023 г. на ОбС Х., Заповед № РД-450/</w:t>
      </w:r>
      <w:r w:rsidDel="00000000" w:rsidR="00000000" w:rsidRPr="00000000">
        <w:rPr>
          <w:b w:val="1"/>
          <w:bCs w:val="1"/>
          <w:vertAlign w:val="baseline"/>
          <w:rtl w:val="0"/>
        </w:rPr>
        <w:t xml:space="preserve">18.07.2023</w:t>
      </w:r>
      <w:r w:rsidDel="00000000" w:rsidR="00000000" w:rsidRPr="00000000">
        <w:rPr>
          <w:vertAlign w:val="baseline"/>
          <w:rtl w:val="0"/>
        </w:rPr>
        <w:t xml:space="preserve"> г. на кмета на община Х., както и постъпило Заявление с вх. № К-2598/21.07.2023 г. Заявлението е по образец Заявление-искане до кмета на община Х. и изхожда от П. И. Б.. С него той моли да му бъдат предостави под наем за стопанската 2023/2024 г. конкретно упоменати общински имоти в землищата на селата Р. и Б., идентифицирани по номер, площ, категория, начин на трайно ползване и местността, където се намират. На </w:t>
      </w:r>
      <w:r w:rsidDel="00000000" w:rsidR="00000000" w:rsidRPr="00000000">
        <w:rPr>
          <w:b w:val="1"/>
          <w:bCs w:val="1"/>
          <w:vertAlign w:val="baseline"/>
          <w:rtl w:val="0"/>
        </w:rPr>
        <w:t xml:space="preserve">12.07.2022</w:t>
      </w:r>
      <w:r w:rsidDel="00000000" w:rsidR="00000000" w:rsidRPr="00000000">
        <w:rPr>
          <w:vertAlign w:val="baseline"/>
          <w:rtl w:val="0"/>
        </w:rPr>
        <w:t xml:space="preserve"> г. и на </w:t>
      </w:r>
      <w:r w:rsidDel="00000000" w:rsidR="00000000" w:rsidRPr="00000000">
        <w:rPr>
          <w:b w:val="1"/>
          <w:bCs w:val="1"/>
          <w:vertAlign w:val="baseline"/>
          <w:rtl w:val="0"/>
        </w:rPr>
        <w:t xml:space="preserve">23.07.2021</w:t>
      </w:r>
      <w:r w:rsidDel="00000000" w:rsidR="00000000" w:rsidRPr="00000000">
        <w:rPr>
          <w:vertAlign w:val="baseline"/>
          <w:rtl w:val="0"/>
        </w:rPr>
        <w:t xml:space="preserve"> г. са сключени идентични Договори за отдаване под наем на земеделски имоти – частна общинска собственост на община Х., съответно № Д-113 и № Д-128 между същите страни за стопанската 2022/2023 г. за първия договор и за стопанската 2021/2022 г. Като основание за първия договор е посочено прието Решение № 243 по Протокол № 37/27.05.2023 г. на ОбС Х., Заповед № РД-371/</w:t>
      </w:r>
      <w:r w:rsidDel="00000000" w:rsidR="00000000" w:rsidRPr="00000000">
        <w:rPr>
          <w:b w:val="1"/>
          <w:bCs w:val="1"/>
          <w:vertAlign w:val="baseline"/>
          <w:rtl w:val="0"/>
        </w:rPr>
        <w:t xml:space="preserve">24.06.2022</w:t>
      </w:r>
      <w:r w:rsidDel="00000000" w:rsidR="00000000" w:rsidRPr="00000000">
        <w:rPr>
          <w:vertAlign w:val="baseline"/>
          <w:rtl w:val="0"/>
        </w:rPr>
        <w:t xml:space="preserve"> г. на кмета на община Х., както и постъпило Заявление с вх. № К-2728/12.07.2022 г., а за втория договор - Решение № 178 по Протокол № 23/28.05.2021 г. на ОбС Х., Заповед № РД-376/</w:t>
      </w:r>
      <w:r w:rsidDel="00000000" w:rsidR="00000000" w:rsidRPr="00000000">
        <w:rPr>
          <w:b w:val="1"/>
          <w:bCs w:val="1"/>
          <w:vertAlign w:val="baseline"/>
          <w:rtl w:val="0"/>
        </w:rPr>
        <w:t xml:space="preserve">08.07.2021</w:t>
      </w:r>
      <w:r w:rsidDel="00000000" w:rsidR="00000000" w:rsidRPr="00000000">
        <w:rPr>
          <w:vertAlign w:val="baseline"/>
          <w:rtl w:val="0"/>
        </w:rPr>
        <w:t xml:space="preserve"> г. на кмета на община Х. и постъпило Заявление с вх. № К-3321/23.07.2021 г. Представени са и извлечения за входящи парични преводи по бюджета по Договор № Д-113/12.07.2022 г.</w:t>
      </w:r>
      <w:r w:rsidDel="00000000" w:rsidR="00000000" w:rsidRPr="00000000">
        <w:rPr>
          <w:b w:val="1"/>
          <w:bCs w:val="1"/>
          <w:vertAlign w:val="baseline"/>
          <w:rtl w:val="0"/>
        </w:rPr>
        <w:t xml:space="preserve"> </w:t>
      </w:r>
      <w:r w:rsidDel="00000000" w:rsidR="00000000" w:rsidRPr="00000000">
        <w:rPr>
          <w:vertAlign w:val="baseline"/>
          <w:rtl w:val="0"/>
        </w:rPr>
        <w:t xml:space="preserve">и по Договор № 128/23.07.2021 г. </w:t>
      </w:r>
    </w:p>
    <w:p w:rsidR="00000000" w:rsidDel="00000000" w:rsidP="00000000" w:rsidRDefault="00000000" w:rsidRPr="00000000" w14:paraId="00000019">
      <w:pPr>
        <w:ind w:firstLine="709"/>
        <w:rPr>
          <w:vertAlign w:val="baseline"/>
        </w:rPr>
      </w:pPr>
      <w:r w:rsidDel="00000000" w:rsidR="00000000" w:rsidRPr="00000000">
        <w:rPr>
          <w:vertAlign w:val="baseline"/>
          <w:rtl w:val="0"/>
        </w:rPr>
        <w:t xml:space="preserve">На 28.07.2020 г. кметът на община Х. Тодор Тодоров сключва Договор № Д-274 за отдаване под наем на земеделски имоти – частна общинска собственост на община Х. с П. И. Б. за стопанската 2020/2021 г. Като основание за сключването на договора е посочено Решение № 77 по Протокол № 8/29.05.2020 г. на ОбС Х., Заповед № РД-383/</w:t>
      </w:r>
      <w:r w:rsidDel="00000000" w:rsidR="00000000" w:rsidRPr="00000000">
        <w:rPr>
          <w:b w:val="1"/>
          <w:bCs w:val="1"/>
          <w:vertAlign w:val="baseline"/>
          <w:rtl w:val="0"/>
        </w:rPr>
        <w:t xml:space="preserve">16.07.2020</w:t>
      </w:r>
      <w:r w:rsidDel="00000000" w:rsidR="00000000" w:rsidRPr="00000000">
        <w:rPr>
          <w:vertAlign w:val="baseline"/>
          <w:rtl w:val="0"/>
        </w:rPr>
        <w:t xml:space="preserve"> г. на кмета на община Х. и постъпило Заявление с вх. № К-2610/28.07.2020 г. Договор № Д-274/28.07.2020 г., както и Заповед № РД-383/16.07.2020 г. на кмета на община Х. са извън срока, съгласно разпоредбата на чл. 91 от ЗПК и не са предмет на настоящото производство. </w:t>
      </w:r>
    </w:p>
    <w:p w:rsidR="00000000" w:rsidDel="00000000" w:rsidP="00000000" w:rsidRDefault="00000000" w:rsidRPr="00000000" w14:paraId="0000001A">
      <w:pPr>
        <w:ind w:firstLine="709"/>
        <w:rPr>
          <w:vertAlign w:val="baseline"/>
        </w:rPr>
      </w:pPr>
      <w:r w:rsidDel="00000000" w:rsidR="00000000" w:rsidRPr="00000000">
        <w:rPr>
          <w:vertAlign w:val="baseline"/>
          <w:rtl w:val="0"/>
        </w:rPr>
        <w:t xml:space="preserve">Видно от допълнително изисканите и предоставени с писмо с вх. № КПК-48-2/12.01.2024 г. от председателя на ОбС Х. доказателства Тодоров е внесъл в ОбС Х. Докладна записка с изх. № К-2277/21.05.2021 г. на община Х., с вх. № 309/22.02.2022 г. на ОбС Х. и с вх. № 433/14.06.2023 г. на ОбС Х., всички те относно  отдаването под наем на земеделски земи от Общинския поземлен фонд. В предложените от кмета на общината проекти за решения общинските имоти са конкретно посочени и индивидуализирани по площ, категория, начин на трайно ползване и местоположение, посочена е и наемната цена за декар за конкретната стопанска година, през която ще бъдат отдавани. Така например за стопанската 2020/2021 г. и за стопанската 2021/2022 г. определената наемна цена е в размер на 65 лева/ декар, за стопанската 2022/2023 г. е 70 лева/ декар, а за стопанската 2023/2024 г. – тя е 80 лева/декар. Сред предоставените документи са и писма от директора на Областна дирекция „Земеделие“- В. до кмета на община Х., съдържащи справки за размера на най –висока тръжна цена и за средното годишно рентно плащане за землищата в община Х.. В зависимост от начина на трайно ползване този размер варира от 4.00-5.00 лв. /декар за пасища и мери до 43.00-65.00 лева за декар за ниви, изоставени ниви и посевни площи, а тръжната цена за землища на с. Р. и с. Б. е определена, съответно на 93.00  и на 121.00 лв./декар. </w:t>
      </w:r>
    </w:p>
    <w:p w:rsidR="00000000" w:rsidDel="00000000" w:rsidP="00000000" w:rsidRDefault="00000000" w:rsidRPr="00000000" w14:paraId="0000001B">
      <w:pPr>
        <w:ind w:firstLine="709"/>
        <w:rPr>
          <w:vertAlign w:val="baseline"/>
        </w:rPr>
      </w:pPr>
      <w:r w:rsidDel="00000000" w:rsidR="00000000" w:rsidRPr="00000000">
        <w:rPr>
          <w:vertAlign w:val="baseline"/>
          <w:rtl w:val="0"/>
        </w:rPr>
        <w:t xml:space="preserve">Въз основа на внесените предложения ОбС Х. приема решения, съответно  № 178/28.5.2021 г., № 243/27.05.2022 г., и № 327/23.06.2023 г. за отдаването под наем на земеделските земи от Общинския поземлен фонд, които не могат да бъдат обособени в самостоятелни масиви. След приемането на решенията, с които общинските съветници упълномощават кмета да сключва договори от името на общината със заинтересовани ползватели за наем на общинските земи, Тодоров издава Заповед № РД-376/08.07.2021 г., Заповед № РД-371/24.06.2022 г. и Заповед № РД-450/18.07.2023 г. В тях кметът нарежда да бъдат сключени договори за наем за срок от една стопанска година, считано от 01.10. на съответната стопанска година за имотите общинска собственост, които не могат да се обособят в самостоятелни масиви, по искане на заинтересованите ползватели, като посочва и определената наемна цена, така както е била предложена и приета от ОбС Х. - 65 лева/ декар за стопанската 2020/2021 и 2021/2022 г., 70 лева/ декар за стопанската 2022/2023 г. и 80 лева/декар за 2023/2024 г. </w:t>
      </w:r>
    </w:p>
    <w:p w:rsidR="00000000" w:rsidDel="00000000" w:rsidP="00000000" w:rsidRDefault="00000000" w:rsidRPr="00000000" w14:paraId="0000001C">
      <w:pPr>
        <w:ind w:firstLine="709"/>
        <w:rPr>
          <w:vertAlign w:val="baseline"/>
        </w:rPr>
      </w:pPr>
      <w:r w:rsidDel="00000000" w:rsidR="00000000" w:rsidRPr="00000000">
        <w:rPr>
          <w:vertAlign w:val="baseline"/>
          <w:rtl w:val="0"/>
        </w:rPr>
        <w:t xml:space="preserve">От справка в Регистър НБД „Население“ за съпрузи или лица, които се намират във фактическо съжителство, роднини по права линия, по съребрена линия - до четвърта степен включително и по сватовство – до втора степен включително по отношение на Тодор Тодоров с П. И. Б. не се установиха такива данни. </w:t>
      </w:r>
    </w:p>
    <w:p w:rsidR="00000000" w:rsidDel="00000000" w:rsidP="00000000" w:rsidRDefault="00000000" w:rsidRPr="00000000" w14:paraId="0000001D">
      <w:pPr>
        <w:ind w:firstLine="709"/>
        <w:rPr>
          <w:vertAlign w:val="baseline"/>
        </w:rPr>
      </w:pPr>
      <w:r w:rsidDel="00000000" w:rsidR="00000000" w:rsidRPr="00000000">
        <w:rPr>
          <w:rtl w:val="0"/>
        </w:rPr>
      </w:r>
    </w:p>
    <w:p w:rsidR="00000000" w:rsidDel="00000000" w:rsidP="00000000" w:rsidRDefault="00000000" w:rsidRPr="00000000" w14:paraId="0000001E">
      <w:pPr>
        <w:ind w:firstLine="709"/>
        <w:rPr>
          <w:b w:val="0"/>
          <w:bCs w:val="0"/>
          <w:i w:val="0"/>
          <w:iCs w:val="0"/>
          <w:vertAlign w:val="baseline"/>
        </w:rPr>
      </w:pPr>
      <w:r w:rsidDel="00000000" w:rsidR="00000000" w:rsidRPr="00000000">
        <w:rPr>
          <w:b w:val="1"/>
          <w:bCs w:val="1"/>
          <w:i w:val="1"/>
          <w:iCs w:val="1"/>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1F">
      <w:pPr>
        <w:ind w:firstLine="709"/>
        <w:rPr>
          <w:i w:val="0"/>
          <w:iCs w:val="0"/>
          <w:vertAlign w:val="baseline"/>
        </w:rPr>
      </w:pPr>
      <w:r w:rsidDel="00000000" w:rsidR="00000000" w:rsidRPr="00000000">
        <w:rPr>
          <w:rtl w:val="0"/>
        </w:rPr>
      </w:r>
    </w:p>
    <w:p w:rsidR="00000000" w:rsidDel="00000000" w:rsidP="00000000" w:rsidRDefault="00000000" w:rsidRPr="00000000" w14:paraId="00000020">
      <w:pPr>
        <w:ind w:firstLine="709"/>
        <w:rPr>
          <w:vertAlign w:val="baseline"/>
        </w:rPr>
      </w:pPr>
      <w:r w:rsidDel="00000000" w:rsidR="00000000" w:rsidRPr="00000000">
        <w:rPr>
          <w:vertAlign w:val="baseline"/>
          <w:rtl w:val="0"/>
        </w:rPr>
        <w:t xml:space="preserve">За да е осъществен конфликт на интереси по смисъла на чл. 70 от ЗПК, трябва да са налице три кумулативни предпоставки: лице, заемащо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1">
      <w:pPr>
        <w:ind w:firstLine="709"/>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 71 и чл. 72 от ЗПК. Частен интерес е всеки интерес, който води до облага от материален или нематериален характер за лицето, заемащо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парични средства  или в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в полза на избор,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2">
      <w:pPr>
        <w:ind w:firstLine="709"/>
        <w:rPr>
          <w:vertAlign w:val="baseline"/>
        </w:rPr>
      </w:pPr>
      <w:r w:rsidDel="00000000" w:rsidR="00000000" w:rsidRPr="00000000">
        <w:rPr>
          <w:vertAlign w:val="baseline"/>
          <w:rtl w:val="0"/>
        </w:rPr>
        <w:t xml:space="preserve">Тодор Тодоров в качеството му на кмет на община Х. е лице, заемащо публична длъжност по смисъла на чл. 6, ал. 1, т. 32 от ЗПК. Органът, компетентен да се произнесе относно наличието или липсата на конфликт на интереси по отношение на него, е КПК.  </w:t>
      </w:r>
    </w:p>
    <w:p w:rsidR="00000000" w:rsidDel="00000000" w:rsidP="00000000" w:rsidRDefault="00000000" w:rsidRPr="00000000" w14:paraId="00000023">
      <w:pPr>
        <w:ind w:firstLine="708"/>
        <w:rPr>
          <w:vertAlign w:val="baseline"/>
        </w:rPr>
      </w:pPr>
      <w:r w:rsidDel="00000000" w:rsidR="00000000" w:rsidRPr="00000000">
        <w:rPr>
          <w:vertAlign w:val="baseline"/>
          <w:rtl w:val="0"/>
        </w:rPr>
        <w:t xml:space="preserve">С разпоредбата на чл. 21, ал. 1, т. 8 от Закона за местното самоуправление и местна администрация (ЗМСМА), в правомощията на общинския съвет е да приема решения за придобиване, управление и разпореждане с общинско имущество и да определя конкретните правомощия на кмета на общината и кметовете на райони и кметства. Кметът на общината е органът на изпълнителната власт на местно ниво. Неговите правомощията са регламентирани в чл. 44 от ЗМСМА, част от които (ал. 1 и ал. 2) са: да организира изпълнението на </w:t>
      </w:r>
      <w:r w:rsidDel="00000000" w:rsidR="00000000" w:rsidRPr="00000000">
        <w:rPr>
          <w:color w:val="000000"/>
          <w:shd w:fill="fefefe" w:val="clear"/>
          <w:vertAlign w:val="baseline"/>
          <w:rtl w:val="0"/>
        </w:rPr>
        <w:t xml:space="preserve">актовете на общинския съвет, да представлява общината пред физически и юридически лица, както и в изпълнение на своите правомощия да </w:t>
      </w:r>
      <w:r w:rsidDel="00000000" w:rsidR="00000000" w:rsidRPr="00000000">
        <w:rPr>
          <w:vertAlign w:val="baseline"/>
          <w:rtl w:val="0"/>
        </w:rPr>
        <w:t xml:space="preserve">издава заповеди.</w:t>
      </w:r>
    </w:p>
    <w:p w:rsidR="00000000" w:rsidDel="00000000" w:rsidP="00000000" w:rsidRDefault="00000000" w:rsidRPr="00000000" w14:paraId="00000024">
      <w:pPr>
        <w:tabs>
          <w:tab w:val="left" w:leader="none" w:pos="426"/>
          <w:tab w:val="left" w:leader="none" w:pos="709"/>
        </w:tabs>
        <w:ind w:right="49" w:firstLine="0"/>
        <w:rPr>
          <w:vertAlign w:val="baseline"/>
        </w:rPr>
      </w:pPr>
      <w:r w:rsidDel="00000000" w:rsidR="00000000" w:rsidRPr="00000000">
        <w:rPr>
          <w:vertAlign w:val="baseline"/>
          <w:rtl w:val="0"/>
        </w:rPr>
        <w:t xml:space="preserve">            Разпоредбата на чл. 24а, ал. 6, т. 3 от Закона за собствеността и ползването на земеделските земи (ЗСПЗЗ) предвижда, че земите от общинския поземлен фонд могат да се отдават под наем или аренда без търг и конкурс в случаите по чл. 37в, ал. 10 от същия закон. Чл. 37в, ал. 10 от ЗСПЗЗ, регламентира, че земи от държавния и общинския поземлен фонд, които не могат да се обособят в самостоятелни масиви и за тях не са сключени договори за наем или за аренда, преди издаването на заповедта по ал. 4 могат да бъдат предоставени на ползватели на съответните масиви по тяхно искане със заповед на министъра на земеделието и храните или на оправомощено от него лице, съответно на кмета на общината. Договорът се сключва за едногодишно ползване след заплащане на по-високата сума между най-високата тръжна цена за землището за земите от държавния поземлен фонд за годината и размера на средното годишно рентно плащане за землището в общината. Съгласно чл. 37в, ал. 4 от ЗСПЗЗ назначената от  директора на областната дирекция "Земеделие" комисия изготвя доклад до директора, който съдържа сключеното споразумение, разпределението на масивите за ползване, данни за земите по ал. 3, т. 2, за техните собственици и дължимото рентно плащане, въз основа на който директорът на областна дирекция "Земеделие" издава заповед за разпределение на масивите в землището в срок до 1 октомври на съответната година. Съгласно § 2е, ал. 1 от ДР на ЗСПЗЗ размерът на средното годишно рентно плащане за съответното землище от общината за предходната година се определя в левове за декар от комисия, назначена със заповед на директора на областната дирекция "Земеделие", въз основа на данни, предоставени от съответната общинска служба по земеделие, за средната стойност на рентните вноски, изчислена на база повече от половината договори, вписани в службата по вписванията и регистрирани в общинската служба по земеделие. В комисията се включват представители на областната дирекция "Земеделие" и началниците на съответните общински служби по земеделие (§ 2е, ал. 2 от ДР на ЗСПЗЗ). Определеният размер на средното годишно рентно плащане се публикува на интернет страницата на съответната областна дирекция "Земеделие"(§ 2е, ал. 3 от ДР на ЗСПЗЗ).</w:t>
      </w:r>
    </w:p>
    <w:p w:rsidR="00000000" w:rsidDel="00000000" w:rsidP="00000000" w:rsidRDefault="00000000" w:rsidRPr="00000000" w14:paraId="00000025">
      <w:pPr>
        <w:ind w:firstLine="708"/>
        <w:rPr>
          <w:vertAlign w:val="baseline"/>
        </w:rPr>
      </w:pPr>
      <w:r w:rsidDel="00000000" w:rsidR="00000000" w:rsidRPr="00000000">
        <w:rPr>
          <w:vertAlign w:val="baseline"/>
          <w:rtl w:val="0"/>
        </w:rPr>
        <w:tab/>
        <w:t xml:space="preserve">В хода на производството се установява, че Тодоров е сключил договори за отдаване под наем на земеделски имоти – частна общинска собственост с П. И. Б., а именно: Договор № Д-128/23.07.2021 г., Договор № Д-113/ 12.07.2022 г. и Договор № Д-167/27.07.2021 г. Сключването на тези договори е предхождано от предложенията на кмета до ОбС Х., обективирани в Докладни записки с изх. № К-2277/21.05.2021 г. на община Х., с вх. № 309/22.02.2022 г. на ОбС Х. и с вх. № 433/14.06.2023 г. на ОбС Х., както и с издаването на Заповед № РД-376/08.07.2021 г., Заповед № РД-371/24.06.2022 г. и Заповед № РД-450/18.07.2023 г. При всички тези действия Тодоров е изпълнил вменени му по закон правомощия и задължения, произтичащи от заеманата от него публична длъжност.  </w:t>
      </w:r>
      <w:r w:rsidDel="00000000" w:rsidR="00000000" w:rsidRPr="00000000">
        <w:rPr>
          <w:color w:val="000000"/>
          <w:vertAlign w:val="baseline"/>
          <w:rtl w:val="0"/>
        </w:rPr>
        <w:t xml:space="preserve">Наличието на упражнено властническо правомощие, с което съответното лице следва задължително да разполага, е един от задължителните елементи, за да е осъществен състава на конфликта на интереси. Но за да бъде изцяло изпълнен той, е необходимо да бъде установен частен интерес, който би могъл да повлияе върху обективното и безпристрастно изпълнение на властническите правомощия на овластеното лице. </w:t>
      </w:r>
      <w:r w:rsidDel="00000000" w:rsidR="00000000" w:rsidRPr="00000000">
        <w:rPr>
          <w:rtl w:val="0"/>
        </w:rPr>
      </w:r>
    </w:p>
    <w:p w:rsidR="00000000" w:rsidDel="00000000" w:rsidP="00000000" w:rsidRDefault="00000000" w:rsidRPr="00000000" w14:paraId="00000026">
      <w:pPr>
        <w:ind w:firstLine="708"/>
        <w:rPr>
          <w:vertAlign w:val="baseline"/>
        </w:rPr>
      </w:pPr>
      <w:r w:rsidDel="00000000" w:rsidR="00000000" w:rsidRPr="00000000">
        <w:rPr>
          <w:color w:val="000000"/>
          <w:vertAlign w:val="baseline"/>
          <w:rtl w:val="0"/>
        </w:rPr>
        <w:t xml:space="preserve">В конкретния случай </w:t>
      </w:r>
      <w:r w:rsidDel="00000000" w:rsidR="00000000" w:rsidRPr="00000000">
        <w:rPr>
          <w:vertAlign w:val="baseline"/>
          <w:rtl w:val="0"/>
        </w:rPr>
        <w:t xml:space="preserve">не се установи наличие на родствени връзки между Тодор Тодоров и наемателя по договорите за наем на земеделски земи П. Б., които да обуславят свързаност по смисъла на § 1, т. 9, б. „а“ от ДР на ЗПК, а именно такива по права линия, по съребрена - до четвърта степен включително и по сватовство - до втора степен включително. Липсата на свързаност обуславя и липсата на частен интерес, а липсата на частен интерес на лицето, заемащо публична длъжност или на свързано с него лице при упражняването на правомощията или задълженията му по служба по конкретен повод, изключва наличието на нарушение на разпоредбите на Глава Осма, Раздел II от ЗПК, съответно и възможността за възникване на конфликт на интереси.</w:t>
      </w:r>
    </w:p>
    <w:p w:rsidR="00000000" w:rsidDel="00000000" w:rsidP="00000000" w:rsidRDefault="00000000" w:rsidRPr="00000000" w14:paraId="00000027">
      <w:pPr>
        <w:ind w:firstLine="708"/>
        <w:rPr>
          <w:vertAlign w:val="baseline"/>
        </w:rPr>
      </w:pPr>
      <w:r w:rsidDel="00000000" w:rsidR="00000000" w:rsidRPr="00000000">
        <w:rPr>
          <w:vertAlign w:val="baseline"/>
          <w:rtl w:val="0"/>
        </w:rPr>
        <w:t xml:space="preserve">Нещо повече, част от твърдяните в сигнала действия представляват правомощия на директора на областната служба „Земеделие“, а не на кмета на общината. Така например, съгласно разпоредбата на чл. 37в, ал. 1 от ЗСПЗЗ масивите за ползване на земеделските земи се създават по споразумение между собствениците и/или ползвателите, като сключването му се ръководи от комисия за всяко землище на територията на общината, определена със заповед на директора на областната дирекция „Земеделие“, а не на кмета на общината, както се твърди. </w:t>
      </w:r>
    </w:p>
    <w:p w:rsidR="00000000" w:rsidDel="00000000" w:rsidP="00000000" w:rsidRDefault="00000000" w:rsidRPr="00000000" w14:paraId="00000028">
      <w:pPr>
        <w:ind w:firstLine="708"/>
        <w:rPr>
          <w:vertAlign w:val="baseline"/>
        </w:rPr>
      </w:pPr>
      <w:r w:rsidDel="00000000" w:rsidR="00000000" w:rsidRPr="00000000">
        <w:rPr>
          <w:vertAlign w:val="baseline"/>
          <w:rtl w:val="0"/>
        </w:rPr>
        <w:t xml:space="preserve">Всъщност разпоредбата на чл. 37в, ал. 10 от ЗСПЗЗ е изключение от общото правило за отдаване под наем на земи от общинския поземлен фонд, при строго определени условия и ред, при които в правомощие на кмета на общината е предоставянето им на ползватели на съответните масиви по тяхно искане и то преди издаването на заповедта за разпределение на масивите по чл. 37в, ал. 4 от ЗСПЗЗ от директора на областна дирекция "Земеделие". В изречение второ на разпоредбата е указано, че договорът се сключва за едногодишно ползване на по-високата сума между най-високата тръжна цена, на която са сключени договорите за землището за земите от държавния общински фонд за годината и размера на средното годишно рентно плащане за землището в общината. </w:t>
      </w:r>
    </w:p>
    <w:p w:rsidR="00000000" w:rsidDel="00000000" w:rsidP="00000000" w:rsidRDefault="00000000" w:rsidRPr="00000000" w14:paraId="00000029">
      <w:pPr>
        <w:ind w:firstLine="709"/>
        <w:rPr>
          <w:vertAlign w:val="baseline"/>
        </w:rPr>
      </w:pPr>
      <w:r w:rsidDel="00000000" w:rsidR="00000000" w:rsidRPr="00000000">
        <w:rPr>
          <w:vertAlign w:val="baseline"/>
          <w:rtl w:val="0"/>
        </w:rPr>
        <w:t xml:space="preserve">Липсата на която и да е от трите кумулативни предпоставки за наличието на конфликт на интереси, води и до невъзможност за неговото проявление. </w:t>
      </w:r>
    </w:p>
    <w:p w:rsidR="00000000" w:rsidDel="00000000" w:rsidP="00000000" w:rsidRDefault="00000000" w:rsidRPr="00000000" w14:paraId="0000002A">
      <w:pPr>
        <w:tabs>
          <w:tab w:val="left" w:leader="none" w:pos="567"/>
        </w:tabs>
        <w:rPr>
          <w:vertAlign w:val="baseline"/>
        </w:rPr>
      </w:pPr>
      <w:r w:rsidDel="00000000" w:rsidR="00000000" w:rsidRPr="00000000">
        <w:rPr>
          <w:color w:val="000000"/>
          <w:vertAlign w:val="baseline"/>
          <w:rtl w:val="0"/>
        </w:rPr>
        <w:t xml:space="preserve">Комисията прави своите изводи за наличие или липса на конфликт на интереси на база доказателства, събрани по реда на Административнопроцесуалния кодекс, а в случая събраните такива водят до извода за липса на упражнени от Тодор Алексиев Тодоров правомощия по служба в частен интерес.</w:t>
      </w:r>
      <w:r w:rsidDel="00000000" w:rsidR="00000000" w:rsidRPr="00000000">
        <w:rPr>
          <w:rtl w:val="0"/>
        </w:rPr>
      </w:r>
    </w:p>
    <w:p w:rsidR="00000000" w:rsidDel="00000000" w:rsidP="00000000" w:rsidRDefault="00000000" w:rsidRPr="00000000" w14:paraId="0000002B">
      <w:pPr>
        <w:tabs>
          <w:tab w:val="left" w:leader="none" w:pos="709"/>
        </w:tabs>
        <w:ind w:firstLine="709"/>
        <w:rPr>
          <w:vertAlign w:val="baseline"/>
        </w:rPr>
      </w:pPr>
      <w:r w:rsidDel="00000000" w:rsidR="00000000" w:rsidRPr="00000000">
        <w:rPr>
          <w:vertAlign w:val="baseline"/>
          <w:rtl w:val="0"/>
        </w:rPr>
        <w:t xml:space="preserve">Предвид горното, Комисията за противодействие на корупцията на основание чл. 92, ал. 1 и ал. 2 от ЗПК, във връзка с § 7, ал. 2 от ПЗР на ЗПК,</w:t>
      </w:r>
    </w:p>
    <w:p w:rsidR="00000000" w:rsidDel="00000000" w:rsidP="00000000" w:rsidRDefault="00000000" w:rsidRPr="00000000" w14:paraId="0000002C">
      <w:pPr>
        <w:tabs>
          <w:tab w:val="left" w:leader="none" w:pos="709"/>
        </w:tabs>
        <w:ind w:firstLine="709"/>
        <w:rPr>
          <w:vertAlign w:val="baseline"/>
        </w:rPr>
      </w:pPr>
      <w:r w:rsidDel="00000000" w:rsidR="00000000" w:rsidRPr="00000000">
        <w:rPr>
          <w:rtl w:val="0"/>
        </w:rPr>
      </w:r>
    </w:p>
    <w:p w:rsidR="00000000" w:rsidDel="00000000" w:rsidP="00000000" w:rsidRDefault="00000000" w:rsidRPr="00000000" w14:paraId="0000002D">
      <w:pPr>
        <w:tabs>
          <w:tab w:val="left" w:leader="none" w:pos="709"/>
        </w:tabs>
        <w:ind w:firstLine="0"/>
        <w:jc w:val="center"/>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2E">
      <w:pPr>
        <w:tabs>
          <w:tab w:val="left" w:leader="none" w:pos="709"/>
        </w:tabs>
        <w:ind w:firstLine="709"/>
        <w:rPr>
          <w:vertAlign w:val="baseline"/>
        </w:rPr>
      </w:pPr>
      <w:r w:rsidDel="00000000" w:rsidR="00000000" w:rsidRPr="00000000">
        <w:rPr>
          <w:rtl w:val="0"/>
        </w:rPr>
      </w:r>
    </w:p>
    <w:p w:rsidR="00000000" w:rsidDel="00000000" w:rsidP="00000000" w:rsidRDefault="00000000" w:rsidRPr="00000000" w14:paraId="0000002F">
      <w:pPr>
        <w:tabs>
          <w:tab w:val="left" w:leader="none" w:pos="709"/>
        </w:tabs>
        <w:ind w:firstLine="709"/>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Тодор Тодоров, EГН ***, в качеството му на кмет на община Х. и лице, заемащо публична длъжност по смисъла на чл. 6, ал. 1, т. 32 от ЗПК във връзка с: внесени предложения до ОбС Х. в Докладни записки с изх. № К-2277/21.05.2021 г. на община Х., с вх. № 309/22.02.2022 г. на ОбС Х. и с вх. № 433/14.06.2023 г. на ОбС Х.; издаването на заповеди: № РД- 376/08.07.2021 г., № 371/24.06.2022 г. и № РД-450/18.07.2023 г. и във връзка със сключени договори: № Д-128/23.07.2021 г., № Д-113/ 12.07.2022 г. и № Д-167/27.07.2021 г. поради липса на частен интерес - негов или на свързано с него лице.  </w:t>
      </w:r>
    </w:p>
    <w:p w:rsidR="00000000" w:rsidDel="00000000" w:rsidP="00000000" w:rsidRDefault="00000000" w:rsidRPr="00000000" w14:paraId="00000030">
      <w:pPr>
        <w:ind w:right="49" w:firstLine="708"/>
        <w:rPr>
          <w:vertAlign w:val="baseline"/>
        </w:rPr>
      </w:pPr>
      <w:r w:rsidDel="00000000" w:rsidR="00000000" w:rsidRPr="00000000">
        <w:rPr>
          <w:vertAlign w:val="baseline"/>
          <w:rtl w:val="0"/>
        </w:rPr>
        <w:t xml:space="preserve">Препис от решението да се изпрати на Окръжна прокуратура – В., с оглед преценка за реализиране на правомощията й по чл. 94, ал. 2 от ЗПК, съгласно който прокурорът може да подаде протест до съда в едномесечен срок от съобщаване на решението, с което се установява липсата на конфликт на интереси и с оглед правомощията по надзор за законност на административните актове. </w:t>
      </w:r>
    </w:p>
    <w:p w:rsidR="00000000" w:rsidDel="00000000" w:rsidP="00000000" w:rsidRDefault="00000000" w:rsidRPr="00000000" w14:paraId="00000031">
      <w:pPr>
        <w:tabs>
          <w:tab w:val="left" w:leader="none" w:pos="709"/>
        </w:tabs>
        <w:ind w:firstLine="0"/>
        <w:rPr>
          <w:b w:val="0"/>
          <w:bCs w:val="0"/>
          <w:vertAlign w:val="baseline"/>
        </w:rPr>
      </w:pPr>
      <w:r w:rsidDel="00000000" w:rsidR="00000000" w:rsidRPr="00000000">
        <w:rPr>
          <w:rtl w:val="0"/>
        </w:rPr>
      </w:r>
    </w:p>
    <w:p w:rsidR="00000000" w:rsidDel="00000000" w:rsidP="00000000" w:rsidRDefault="00000000" w:rsidRPr="00000000" w14:paraId="00000032">
      <w:pPr>
        <w:tabs>
          <w:tab w:val="left" w:leader="none" w:pos="709"/>
        </w:tabs>
        <w:ind w:firstLine="0"/>
        <w:rPr>
          <w:b w:val="0"/>
          <w:bCs w:val="0"/>
          <w:vertAlign w:val="baseline"/>
        </w:rPr>
      </w:pPr>
      <w:r w:rsidDel="00000000" w:rsidR="00000000" w:rsidRPr="00000000">
        <w:rPr>
          <w:rtl w:val="0"/>
        </w:rPr>
      </w:r>
    </w:p>
    <w:p w:rsidR="00000000" w:rsidDel="00000000" w:rsidP="00000000" w:rsidRDefault="00000000" w:rsidRPr="00000000" w14:paraId="00000033">
      <w:pPr>
        <w:tabs>
          <w:tab w:val="left" w:leader="none" w:pos="5400"/>
        </w:tabs>
        <w:spacing w:line="276" w:lineRule="auto"/>
        <w:ind w:firstLine="709"/>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34">
      <w:pPr>
        <w:tabs>
          <w:tab w:val="left" w:leader="none" w:pos="5400"/>
        </w:tabs>
        <w:spacing w:line="276" w:lineRule="auto"/>
        <w:ind w:firstLine="2268"/>
        <w:rPr>
          <w:b w:val="0"/>
          <w:bCs w:val="0"/>
          <w:vertAlign w:val="baseline"/>
        </w:rPr>
      </w:pPr>
      <w:r w:rsidDel="00000000" w:rsidR="00000000" w:rsidRPr="00000000">
        <w:rPr>
          <w:b w:val="1"/>
          <w:bCs w:val="1"/>
          <w:vertAlign w:val="baseline"/>
          <w:rtl w:val="0"/>
        </w:rPr>
        <w:t xml:space="preserve">ЗАМЕСТНИК - ПРЕДСЕДАТЕЛ:...…/П/……./ АНТОН СЛАВЧЕВ /</w:t>
      </w:r>
      <w:r w:rsidDel="00000000" w:rsidR="00000000" w:rsidRPr="00000000">
        <w:rPr>
          <w:rtl w:val="0"/>
        </w:rPr>
      </w:r>
    </w:p>
    <w:p w:rsidR="00000000" w:rsidDel="00000000" w:rsidP="00000000" w:rsidRDefault="00000000" w:rsidRPr="00000000" w14:paraId="00000035">
      <w:pPr>
        <w:tabs>
          <w:tab w:val="left" w:leader="none" w:pos="5400"/>
        </w:tabs>
        <w:spacing w:line="276" w:lineRule="auto"/>
        <w:ind w:firstLine="2268"/>
        <w:rPr>
          <w:b w:val="0"/>
          <w:bCs w:val="0"/>
          <w:vertAlign w:val="baseline"/>
        </w:rPr>
      </w:pPr>
      <w:r w:rsidDel="00000000" w:rsidR="00000000" w:rsidRPr="00000000">
        <w:rPr>
          <w:rtl w:val="0"/>
        </w:rPr>
      </w:r>
    </w:p>
    <w:p w:rsidR="00000000" w:rsidDel="00000000" w:rsidP="00000000" w:rsidRDefault="00000000" w:rsidRPr="00000000" w14:paraId="00000036">
      <w:pPr>
        <w:tabs>
          <w:tab w:val="left" w:leader="none" w:pos="5400"/>
        </w:tabs>
        <w:spacing w:line="276" w:lineRule="auto"/>
        <w:ind w:firstLine="2268"/>
        <w:rPr>
          <w:b w:val="0"/>
          <w:bCs w:val="0"/>
          <w:vertAlign w:val="baseline"/>
        </w:rPr>
      </w:pPr>
      <w:r w:rsidDel="00000000" w:rsidR="00000000" w:rsidRPr="00000000">
        <w:rPr>
          <w:b w:val="1"/>
          <w:bCs w:val="1"/>
          <w:vertAlign w:val="baseline"/>
          <w:rtl w:val="0"/>
        </w:rPr>
        <w:t xml:space="preserve">ЧЛЕН:……………/П/…………………..../АНТОАНЕТА ЦОНКОВА/</w:t>
      </w:r>
      <w:r w:rsidDel="00000000" w:rsidR="00000000" w:rsidRPr="00000000">
        <w:rPr>
          <w:rtl w:val="0"/>
        </w:rPr>
      </w:r>
    </w:p>
    <w:p w:rsidR="00000000" w:rsidDel="00000000" w:rsidP="00000000" w:rsidRDefault="00000000" w:rsidRPr="00000000" w14:paraId="00000037">
      <w:pPr>
        <w:tabs>
          <w:tab w:val="left" w:leader="none" w:pos="5400"/>
        </w:tabs>
        <w:spacing w:line="276" w:lineRule="auto"/>
        <w:ind w:firstLine="2268"/>
        <w:rPr>
          <w:b w:val="0"/>
          <w:bCs w:val="0"/>
          <w:vertAlign w:val="baseline"/>
        </w:rPr>
      </w:pPr>
      <w:r w:rsidDel="00000000" w:rsidR="00000000" w:rsidRPr="00000000">
        <w:rPr>
          <w:rtl w:val="0"/>
        </w:rPr>
      </w:r>
    </w:p>
    <w:p w:rsidR="00000000" w:rsidDel="00000000" w:rsidP="00000000" w:rsidRDefault="00000000" w:rsidRPr="00000000" w14:paraId="00000038">
      <w:pPr>
        <w:tabs>
          <w:tab w:val="left" w:leader="none" w:pos="5400"/>
        </w:tabs>
        <w:spacing w:line="276" w:lineRule="auto"/>
        <w:ind w:firstLine="2268"/>
        <w:rPr>
          <w:b w:val="0"/>
          <w:bCs w:val="0"/>
          <w:vertAlign w:val="baseline"/>
        </w:rPr>
      </w:pPr>
      <w:r w:rsidDel="00000000" w:rsidR="00000000" w:rsidRPr="00000000">
        <w:rPr>
          <w:b w:val="1"/>
          <w:bCs w:val="1"/>
          <w:vertAlign w:val="baseline"/>
          <w:rtl w:val="0"/>
        </w:rPr>
        <w:t xml:space="preserve">ЧЛЕН:……………/П/...……………....…………../ПЛАМЕН ЙОЦОВ/</w:t>
      </w:r>
      <w:r w:rsidDel="00000000" w:rsidR="00000000" w:rsidRPr="00000000">
        <w:rPr>
          <w:rtl w:val="0"/>
        </w:rPr>
      </w:r>
    </w:p>
    <w:p w:rsidR="00000000" w:rsidDel="00000000" w:rsidP="00000000" w:rsidRDefault="00000000" w:rsidRPr="00000000" w14:paraId="00000039">
      <w:pPr>
        <w:tabs>
          <w:tab w:val="left" w:leader="none" w:pos="5400"/>
        </w:tabs>
        <w:spacing w:line="276" w:lineRule="auto"/>
        <w:ind w:firstLine="2268"/>
        <w:rPr>
          <w:b w:val="0"/>
          <w:bCs w:val="0"/>
          <w:vertAlign w:val="baseline"/>
        </w:rPr>
      </w:pPr>
      <w:r w:rsidDel="00000000" w:rsidR="00000000" w:rsidRPr="00000000">
        <w:rPr>
          <w:rtl w:val="0"/>
        </w:rPr>
      </w:r>
    </w:p>
    <w:p w:rsidR="00000000" w:rsidDel="00000000" w:rsidP="00000000" w:rsidRDefault="00000000" w:rsidRPr="00000000" w14:paraId="0000003A">
      <w:pPr>
        <w:tabs>
          <w:tab w:val="left" w:leader="none" w:pos="5400"/>
        </w:tabs>
        <w:spacing w:line="276" w:lineRule="auto"/>
        <w:ind w:firstLine="2268"/>
        <w:rPr>
          <w:b w:val="0"/>
          <w:bCs w:val="0"/>
          <w:vertAlign w:val="baseline"/>
        </w:rPr>
      </w:pPr>
      <w:r w:rsidDel="00000000" w:rsidR="00000000" w:rsidRPr="00000000">
        <w:rPr>
          <w:b w:val="1"/>
          <w:bCs w:val="1"/>
          <w:vertAlign w:val="baseline"/>
          <w:rtl w:val="0"/>
        </w:rPr>
        <w:t xml:space="preserve">ЧЛЕН:………………/П/……………………..…/СИЛВИЯ КЪДРЕВА/</w:t>
      </w:r>
      <w:r w:rsidDel="00000000" w:rsidR="00000000" w:rsidRPr="00000000">
        <w:rPr>
          <w:rtl w:val="0"/>
        </w:rPr>
      </w:r>
    </w:p>
    <w:p w:rsidR="00000000" w:rsidDel="00000000" w:rsidP="00000000" w:rsidRDefault="00000000" w:rsidRPr="00000000" w14:paraId="0000003B">
      <w:pPr>
        <w:tabs>
          <w:tab w:val="left" w:leader="none" w:pos="5400"/>
        </w:tabs>
        <w:ind w:firstLine="2268"/>
        <w:rPr>
          <w:sz w:val="16"/>
          <w:szCs w:val="16"/>
          <w:vertAlign w:val="baseline"/>
        </w:rPr>
      </w:pPr>
      <w:r w:rsidDel="00000000" w:rsidR="00000000" w:rsidRPr="00000000">
        <w:rPr>
          <w:rtl w:val="0"/>
        </w:rPr>
      </w:r>
    </w:p>
    <w:p w:rsidR="00000000" w:rsidDel="00000000" w:rsidP="00000000" w:rsidRDefault="00000000" w:rsidRPr="00000000" w14:paraId="0000003C">
      <w:pPr>
        <w:tabs>
          <w:tab w:val="left" w:leader="none" w:pos="5400"/>
        </w:tabs>
        <w:ind w:firstLine="2268"/>
        <w:rPr>
          <w:b w:val="0"/>
          <w:bCs w:val="0"/>
          <w:vertAlign w:val="baseline"/>
        </w:rPr>
      </w:pPr>
      <w:r w:rsidDel="00000000" w:rsidR="00000000" w:rsidRPr="00000000">
        <w:rPr>
          <w:rtl w:val="0"/>
        </w:rPr>
      </w:r>
    </w:p>
    <w:sectPr>
      <w:headerReference r:id="rId6" w:type="first"/>
      <w:footerReference r:id="rId7" w:type="default"/>
      <w:pgSz w:h="15840" w:w="12240" w:orient="portrait"/>
      <w:pgMar w:bottom="1080" w:top="1134" w:left="1418" w:right="1134"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vertAlign w:val="baseline"/>
      </w:rPr>
    </w:pPr>
    <w:r w:rsidDel="00000000" w:rsidR="00000000" w:rsidRPr="00000000">
      <w:rPr>
        <w:rtl w:val="0"/>
      </w:rPr>
    </w:r>
  </w:p>
  <w:tbl>
    <w:tblPr>
      <w:tblStyle w:val="Table1"/>
      <w:tblW w:w="10751.0" w:type="dxa"/>
      <w:jc w:val="left"/>
      <w:tblInd w:w="-851.0" w:type="dxa"/>
      <w:tblLayout w:type="fixed"/>
      <w:tblLook w:val="0000"/>
    </w:tblPr>
    <w:tblGrid>
      <w:gridCol w:w="761"/>
      <w:gridCol w:w="9990"/>
      <w:tblGridChange w:id="0">
        <w:tblGrid>
          <w:gridCol w:w="761"/>
          <w:gridCol w:w="9990"/>
        </w:tblGrid>
      </w:tblGridChange>
    </w:tblGrid>
    <w:tr>
      <w:trPr>
        <w:cantSplit w:val="0"/>
        <w:tblHeader w:val="0"/>
      </w:trPr>
      <w:tc>
        <w:tcPr>
          <w:vAlign w:val="center"/>
        </w:tcPr>
        <w:p w:rsidR="00000000" w:rsidDel="00000000" w:rsidP="00000000" w:rsidRDefault="00000000" w:rsidRPr="00000000" w14:paraId="0000003E">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rtl w:val="0"/>
            </w:rPr>
          </w:r>
        </w:p>
      </w:tc>
      <w:tc>
        <w:tcPr>
          <w:vAlign w:val="center"/>
        </w:tcPr>
        <w:p w:rsidR="00000000" w:rsidDel="00000000" w:rsidP="00000000" w:rsidRDefault="00000000" w:rsidRPr="00000000" w14:paraId="0000003F">
          <w:pPr>
            <w:tabs>
              <w:tab w:val="center" w:leader="none" w:pos="4153"/>
              <w:tab w:val="right" w:leader="none" w:pos="8306"/>
            </w:tabs>
            <w:spacing w:after="20" w:before="20" w:lineRule="auto"/>
            <w:ind w:right="-378"/>
            <w:jc w:val="center"/>
            <w:rPr>
              <w:b w:val="0"/>
              <w:bCs w:val="0"/>
              <w:vertAlign w:val="baseline"/>
            </w:rPr>
          </w:pPr>
          <w:r w:rsidDel="00000000" w:rsidR="00000000" w:rsidRPr="00000000">
            <w:rPr>
              <w:rtl w:val="0"/>
            </w:rPr>
          </w:r>
        </w:p>
        <w:p w:rsidR="00000000" w:rsidDel="00000000" w:rsidP="00000000" w:rsidRDefault="00000000" w:rsidRPr="00000000" w14:paraId="00000040">
          <w:pPr>
            <w:tabs>
              <w:tab w:val="center" w:leader="none" w:pos="4153"/>
              <w:tab w:val="right" w:leader="none" w:pos="8306"/>
            </w:tabs>
            <w:spacing w:after="20" w:before="20" w:lineRule="auto"/>
            <w:ind w:right="-378"/>
            <w:rPr>
              <w:b w:val="0"/>
              <w:bCs w:val="0"/>
              <w:vertAlign w:val="baseline"/>
            </w:rPr>
          </w:pPr>
          <w:r w:rsidDel="00000000" w:rsidR="00000000" w:rsidRPr="00000000">
            <w:rPr>
              <w:b w:val="1"/>
              <w:bCs w:val="1"/>
              <w:vertAlign w:val="baseline"/>
              <w:rtl w:val="0"/>
            </w:rPr>
            <w:t xml:space="preserve">                                        Р Е П У Б Л И К А   Б Ъ Л Г А Р И Я</w:t>
          </w:r>
          <w:r w:rsidDel="00000000" w:rsidR="00000000" w:rsidRPr="00000000">
            <w:rPr>
              <w:rtl w:val="0"/>
            </w:rPr>
          </w:r>
        </w:p>
        <w:p w:rsidR="00000000" w:rsidDel="00000000" w:rsidP="00000000" w:rsidRDefault="00000000" w:rsidRPr="00000000" w14:paraId="00000041">
          <w:pPr>
            <w:pBdr>
              <w:bottom w:color="000000" w:space="1" w:sz="6" w:val="single"/>
            </w:pBdr>
            <w:tabs>
              <w:tab w:val="center" w:leader="none" w:pos="4153"/>
              <w:tab w:val="right" w:leader="none" w:pos="8306"/>
            </w:tabs>
            <w:spacing w:after="20" w:before="20" w:lineRule="auto"/>
            <w:ind w:right="-378"/>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  К О Р У П Ц И Я Т А</w:t>
          </w:r>
          <w:r w:rsidDel="00000000" w:rsidR="00000000" w:rsidRPr="00000000">
            <w:rPr>
              <w:rtl w:val="0"/>
            </w:rPr>
          </w:r>
        </w:p>
        <w:p w:rsidR="00000000" w:rsidDel="00000000" w:rsidP="00000000" w:rsidRDefault="00000000" w:rsidRPr="00000000" w14:paraId="00000042">
          <w:pPr>
            <w:tabs>
              <w:tab w:val="center" w:leader="none" w:pos="4153"/>
              <w:tab w:val="right" w:leader="none" w:pos="8306"/>
            </w:tabs>
            <w:ind w:right="-378" w:firstLine="0"/>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 факс: (+359 2) 9401 595</w:t>
          </w:r>
          <w:r w:rsidDel="00000000" w:rsidR="00000000" w:rsidRPr="00000000">
            <w:rPr>
              <w:rtl w:val="0"/>
            </w:rPr>
          </w:r>
        </w:p>
      </w:tc>
    </w:tr>
  </w:tbl>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44">
    <w:pPr>
      <w:rP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ind w:firstLine="720"/>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