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 401</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София, 25.03.2025 г.</w:t>
      </w:r>
      <w:r w:rsidDel="00000000" w:rsidR="00000000" w:rsidRPr="00000000">
        <w:rPr>
          <w:rtl w:val="0"/>
        </w:rPr>
      </w:r>
    </w:p>
    <w:p w:rsidR="00000000" w:rsidDel="00000000" w:rsidP="00000000" w:rsidRDefault="00000000" w:rsidRPr="00000000" w14:paraId="00000004">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after="280" w:before="280" w:lineRule="auto"/>
        <w:jc w:val="both"/>
        <w:rPr>
          <w:rFonts w:ascii="Arial" w:cs="Arial" w:eastAsia="Arial" w:hAnsi="Arial"/>
          <w:color w:val="000000"/>
          <w:sz w:val="27"/>
          <w:szCs w:val="27"/>
        </w:rPr>
      </w:pPr>
      <w:r w:rsidDel="00000000" w:rsidR="00000000" w:rsidRPr="00000000">
        <w:rPr>
          <w:rFonts w:ascii="Arial" w:cs="Arial" w:eastAsia="Arial" w:hAnsi="Arial"/>
          <w:b w:val="1"/>
          <w:bCs w:val="1"/>
          <w:color w:val="000000"/>
          <w:sz w:val="27"/>
          <w:szCs w:val="27"/>
          <w:rtl w:val="0"/>
        </w:rPr>
        <w:t xml:space="preserve">Административният съд - София Област - IV състав,</w:t>
      </w:r>
      <w:r w:rsidDel="00000000" w:rsidR="00000000" w:rsidRPr="00000000">
        <w:rPr>
          <w:rFonts w:ascii="Arial" w:cs="Arial" w:eastAsia="Arial" w:hAnsi="Arial"/>
          <w:color w:val="000000"/>
          <w:sz w:val="27"/>
          <w:szCs w:val="27"/>
          <w:rtl w:val="0"/>
        </w:rPr>
        <w:t xml:space="preserve"> в съдебно заседание на двадесет и пети февруари две хиляди двадесет и пета година в състав:</w:t>
      </w:r>
    </w:p>
    <w:p w:rsidR="00000000" w:rsidDel="00000000" w:rsidP="00000000" w:rsidRDefault="00000000" w:rsidRPr="00000000" w14:paraId="00000006">
      <w:pPr>
        <w:spacing w:after="280" w:before="280" w:lineRule="auto"/>
        <w:jc w:val="both"/>
        <w:rPr>
          <w:rFonts w:ascii="Times New Roman" w:cs="Times New Roman" w:eastAsia="Times New Roman" w:hAnsi="Times New Roman"/>
          <w:color w:val="000000"/>
          <w:sz w:val="27"/>
          <w:szCs w:val="27"/>
        </w:rPr>
      </w:pPr>
      <w:bookmarkStart w:colFirst="0" w:colLast="0" w:name="_s26o985hphj9" w:id="0"/>
      <w:bookmarkEnd w:id="0"/>
      <w:r w:rsidDel="00000000" w:rsidR="00000000" w:rsidRPr="00000000">
        <w:rPr>
          <w:rFonts w:ascii="Times New Roman" w:cs="Times New Roman" w:eastAsia="Times New Roman" w:hAnsi="Times New Roman"/>
          <w:color w:val="000000"/>
          <w:sz w:val="27"/>
          <w:szCs w:val="27"/>
          <w:rtl w:val="0"/>
        </w:rPr>
        <w:t xml:space="preserve">При секретар ТОДОРКА ГЕОРГИЕВА като разгледа докладваното от съдия ХРИСТО КРАЧУНОВ административно дело № 20247020700480 / 2024 г., за да се произнесе взе предвид следното:</w:t>
      </w:r>
    </w:p>
    <w:p w:rsidR="00000000" w:rsidDel="00000000" w:rsidP="00000000" w:rsidRDefault="00000000" w:rsidRPr="00000000" w14:paraId="00000007">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Производството е по реда на чл. 145 - 178 от АПК във връзка с чл. 76, ал. 1 /отм./ от Закона за отнемане на незаконно придобитото имущество вр. с § 5, ал. 1 ПЗР на Закона за противодействие на корупцията. Образувано е по жалба на Д. Р. Д., против Решение № РС-508-23-026 от 27.03.2024 год. на Комисията за противодействие на корупцията, в частта, с която е установен конфликт на интереси по отношение на Д. Р. Д. - лице, заемащо висша публична длъжност, по смисъла на чл. 6, ал. 1, т. 32 /отм./ от ЗОНПИ, за това, че с подписването на платежни нареждания за плащания по фактури с № 887/01.12.2020 г. и № 889/14.12.2020 г. е разходвал бюджетни средства в интерес на „Етрополски бук“ ЕООД, в което свързано с него лице и негов брат – Е. Р. Д. е управител и едноличен собственик на капитала, с което е нарушил забраната на чл. 59, ал. 1, предложение второ /отм./ от ЗОНПИ, наложена му е глоба в размер на 5 000, 00 лева, на основание чл. 171, ал. 1 /отм./ от ЗОНПИ, за осъществен конфликт на интереси по чл. 52 /отм./ от ЗОНПИ, извършено в качеството му на Кмет на Община Етрополе и лице, заемащо висша публична длъжност, по смисъла на чл. 6, ал. 1, т. 32 /отм./ от ЗОНПИ, във връзка с подписани платежни нареждания и е отнета в полза на Общината сумата в размер на 234,85 лева, представляваща нетното дневно възнаграждение за датата на разходване на бюджетните средства – 31.10.2020, получено от деянието, породило конфликт на интереси, на основание чл. 81, ал 1 /отм./ от ЗОНПИ, както и е отнета в полза на държавата сумата от 2160 лева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08">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жалбите се релевират доводи за незаконосъобразност на решението, в оспорените части, поради постановяването му при неправилно приложение на материалния закон, с оглед на което се отправя искане неговата отмяна, в оспорените части, и за присъждане на направените в производството разноски съгласно представен списък.</w:t>
      </w:r>
    </w:p>
    <w:p w:rsidR="00000000" w:rsidDel="00000000" w:rsidP="00000000" w:rsidRDefault="00000000" w:rsidRPr="00000000" w14:paraId="00000009">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съдебно заседание жалбоподателят, чрез процесуалния си представител, поддържа жалбата, като излага подробни съображения за незаконосъобразност на решението на КПК в оспорените части. Навеждат се доводи, че задължението формално да разпише платежните нареждания за поети от друго лице задължения не представлява конфликт на интереси.</w:t>
      </w:r>
    </w:p>
    <w:p w:rsidR="00000000" w:rsidDel="00000000" w:rsidP="00000000" w:rsidRDefault="00000000" w:rsidRPr="00000000" w14:paraId="0000000A">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 Комисия за противодействие на корупцията, оспорва жалбата и моли за нейното отхвърляне като неоснователна. Претендира присъждане на юрисконсултско възнаграждение. Прави възражение за прекомерност на размера на претендирания адвокатски хонорар. Съображения за законосъобразност на административния акт в обжалваните части са изложени в депозирани чрез процесуален представител писмени бележки.</w:t>
      </w:r>
    </w:p>
    <w:p w:rsidR="00000000" w:rsidDel="00000000" w:rsidP="00000000" w:rsidRDefault="00000000" w:rsidRPr="00000000" w14:paraId="0000000B">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Съдът, след съвкупна преценка на събраните по делото доказателства и доводите на страните приема за установено от фактическа страна следното:</w:t>
      </w:r>
    </w:p>
    <w:p w:rsidR="00000000" w:rsidDel="00000000" w:rsidP="00000000" w:rsidRDefault="00000000" w:rsidRPr="00000000" w14:paraId="0000000C">
      <w:pPr>
        <w:spacing w:after="165"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Производството по издаване на оспореното решение е образувано въз основа на Решение за образуване на производство за конфликт на интереси № КИ-186/07.09.2023 г. на Комисията за противодействие на корупцията, образувано по сигнал с рег. № ЦУ01/С-508/28.08.2023 г.</w:t>
      </w:r>
    </w:p>
    <w:p w:rsidR="00000000" w:rsidDel="00000000" w:rsidP="00000000" w:rsidRDefault="00000000" w:rsidRPr="00000000" w14:paraId="0000000D">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Между страните по делото не се спори, че към датата на подписване на платежни нареждания за плащания по фактури с № 887/01.12.2020 г. и № 889/14.12.2020 г. Д. Р. Д. изпълнява длъжността Кмет на Община Етрополе. Не е спорно по делото и от справка в Търговския регистър се установява, че управител и едноличен собственик на капитала на „Етрополски бук“ ЕООД е Е. Р. Д., който е брат на Д. Р. Д.. Не е спорно и обстоятелството, че двете платежни нареждания са подписани от Д. Р. Д..</w:t>
      </w:r>
    </w:p>
    <w:p w:rsidR="00000000" w:rsidDel="00000000" w:rsidP="00000000" w:rsidRDefault="00000000" w:rsidRPr="00000000" w14:paraId="0000000E">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установените факти и събраните доказателства КПК е приела, че с подписването на платежните нареждания, с които на „Етрополски бук“ ЕООД са изплатени сумите в общ размер на 2160 лева, Д. Р. Д., в качеството си на кмет на Община Етрополе и лице заемащо висша публична длъжност по смисъла на чл. 6, ал. 1. т. 32 /отм./ от ЗОНПИ, е извършил нарушение на чл. 59, ал. 1, предложение второ /отм./ от ЗОНПИ, на дата 31.12.2020 година, като е разходвал бюджетни средства в интерес на „Етрополски бук“ ЕООД.</w:t>
      </w:r>
    </w:p>
    <w:p w:rsidR="00000000" w:rsidDel="00000000" w:rsidP="00000000" w:rsidRDefault="00000000" w:rsidRPr="00000000" w14:paraId="0000000F">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При така установената фактическа обстановка съдът приема от правна страна следното:</w:t>
      </w:r>
    </w:p>
    <w:p w:rsidR="00000000" w:rsidDel="00000000" w:rsidP="00000000" w:rsidRDefault="00000000" w:rsidRPr="00000000" w14:paraId="00000010">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Оспореното Решение № РС-508-23-026 от 27.03.2024 год. е издадено от компетентен орган – КПК, съгласно чл. 7, ал. 1, във връзка с чл. 13, ал. 1, т. 4 /отм./ във връзка с чл. 74, ал. 1 /отм./ от ЗОНПИ. Атакуваният по съдебен ред административен акт е издаден в предвидената в чл. 74, ал. 1 /отм./ от ЗОНПИ форма – писмено решение, съдържащо всички реквизити, изискуеми от чл. 74, ал. 2 и ал. 3 /отм./ от ЗОНПИ. Изложени са конкретните съображения на колективния административен орган, мотивирали го да издаде оспореното решение. В същото се съдържа подробно описание на възприетата фактическа обстановка и направените въз основа на нея правни изводи. Решението е постановено при спазване на административно производствените правила. Съгласно разпоредбата на чл. 71, ал. 1, предложение първо във връзка с ал. 2 /отм./ от ЗОНПИ, производството е започнало въз основа на подаден сигнал, който не е анонимен. Събрани са относимите писмени доказателства за изясняване на релевантните факти и обстоятелства. На лицето, съобразно изискванията на чл. 72, ал. 6 и ал. 7 от ЗОНПИ, е дадена възможност да се запознае със събраните доказателства, да представи или да посочи за събиране и нови такива и в съответствие с ал. 5 на чл. 72 от ЗОНПИ му е предоставена възможност да бъде изслушано от комисията, от която то се е възползвало, като дадените от него обяснения са обсъдени от административния орган при приемане на решението. Последното е постановено извън срока по чл. 74, ал. 1 от ЗОНПИ, но съгласно трайната съдебна практика на ВАС, изразена в Решение № 12130 от 30.09.2020 г. на ВАС, постановено по адм. дело № 2277/2020 г., Решение № 11813 от 23.09.2020 г. на ВАС, постановено по адм. дело № 880/2020 г. и други, същият е инструктивен, поради което не е допуснато съществено нарушение на административнопроизводствените правила.</w:t>
      </w:r>
    </w:p>
    <w:p w:rsidR="00000000" w:rsidDel="00000000" w:rsidP="00000000" w:rsidRDefault="00000000" w:rsidRPr="00000000" w14:paraId="00000011">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на КПК, в обжалваните части, е постановено при правилно приложение на относимите материалноправни разпоредби.</w:t>
      </w:r>
    </w:p>
    <w:p w:rsidR="00000000" w:rsidDel="00000000" w:rsidP="00000000" w:rsidRDefault="00000000" w:rsidRPr="00000000" w14:paraId="00000012">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чл. 2, т. 1 от ЗОНПИ,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 52 от ЗОНПИ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r>
    </w:p>
    <w:p w:rsidR="00000000" w:rsidDel="00000000" w:rsidP="00000000" w:rsidRDefault="00000000" w:rsidRPr="00000000" w14:paraId="00000013">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Фактите по делото са установени по безспорен начин.</w:t>
      </w:r>
    </w:p>
    <w:p w:rsidR="00000000" w:rsidDel="00000000" w:rsidP="00000000" w:rsidRDefault="00000000" w:rsidRPr="00000000" w14:paraId="00000014">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първата обжалвана част от решението на КПК, по отношение на Д. Д. е установен конфликт на интереси за това, че в качеството си на кмет на Община Етрополе и лице, заемащо висша публична длъжност по смисъла на чл. 6, ал. 1. т. 32 /отм./ от ЗОНПИ, е подписал платежни нареждания за плащания по фактури с № 887/01.12.2020 г. и № 889/14.12.2020 г. , с които на „Етрополски бук“ ЕООД са изплатени суми по фактури в общ размер на 2160 лева, което представлява нарушение на чл. 59, ал. 1, предложение второ /отм./ от ЗОНПИ. Съгласно тази разпоредба, лице, заемащо висша публична длъжност, няма право да разходва бюджетни средства, включително средства от фондове, принадлежащи на Европейския съюз или предоставени от Европейския съюз на българската държава,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r>
    </w:p>
    <w:p w:rsidR="00000000" w:rsidDel="00000000" w:rsidP="00000000" w:rsidRDefault="00000000" w:rsidRPr="00000000" w14:paraId="00000015">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оглед безспорно установеното обстоятелство, че към датите на платежните нареждания, с които бюджетните средства са разходвани в полза на дружеството, в което братът на кмета е едноличен собственик на капитала и управител, то правилен е изводът на КПК, че е осъществен фактическият състав на нарушението по чл. 59, ал. 1, предложение второ /отм./ от ЗОНПИ, поради което е налице конфликт на интереси по смисъла на чл. 52 /отм./ от ЗОНПИ.</w:t>
      </w:r>
    </w:p>
    <w:p w:rsidR="00000000" w:rsidDel="00000000" w:rsidP="00000000" w:rsidRDefault="00000000" w:rsidRPr="00000000" w14:paraId="00000016">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Фактическият състав на конфликта на интереси по чл. 52 /отм./ от ЗОНПИ предполага кумулативно наличие на три предпоставки: 1) лице, което заема висша публична длъжност; 2) частен интерес на това лице или на свързани с него лица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w:t>
      </w:r>
    </w:p>
    <w:p w:rsidR="00000000" w:rsidDel="00000000" w:rsidP="00000000" w:rsidRDefault="00000000" w:rsidRPr="00000000" w14:paraId="00000017">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Кметът е нарушил забраната за разходване на бюджетни средства в частен интерес на свързано лице, съдържаща се в чл. 59, ал. 1, предложение второ от ЗОНПИ, упражнявайки свое законово правомощие и подписвайки преводните нареждания от посочената дата в полза на юридическо лице, в което свързано с него лице е управители едноличен собственик на капитала.</w:t>
      </w:r>
    </w:p>
    <w:p w:rsidR="00000000" w:rsidDel="00000000" w:rsidP="00000000" w:rsidRDefault="00000000" w:rsidRPr="00000000" w14:paraId="00000018">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Частният интерес е повлиял върху обективното изпълнение на правомощията и задълженията по служба.</w:t>
      </w:r>
    </w:p>
    <w:p w:rsidR="00000000" w:rsidDel="00000000" w:rsidP="00000000" w:rsidRDefault="00000000" w:rsidRPr="00000000" w14:paraId="00000019">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1A">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своите решения Върховният административен съд нееднократно, при тълкуване на разпоредбите на чл. 2 от ЗПУКИ (отм.); и чл. 52 /отм./ от ЗОНПИ е посочвал, че законодателят не изисква дори доказване на обстоятелството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w:t>
      </w:r>
    </w:p>
    <w:p w:rsidR="00000000" w:rsidDel="00000000" w:rsidP="00000000" w:rsidRDefault="00000000" w:rsidRPr="00000000" w14:paraId="0000001B">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този смисъл неоснователни се явяват всички възражения, че няма как изпълнението на законово правомощие да е обществено опасно и че е действал в условията на обвързана компетентност. Именно в изпълнение на законовите разпоредби, кметът, както определено от закона длъжностно лице да разходва бюджетни средства, е могъл да делегира правомощията си на първостепенен разпоредител на заместник кмет, или на главен секретар/ постоянен секретар с нарочна заповед, съгласно чл. 11, ал. 4 от Закона за публичните финанси.</w:t>
      </w:r>
    </w:p>
    <w:p w:rsidR="00000000" w:rsidDel="00000000" w:rsidP="00000000" w:rsidRDefault="00000000" w:rsidRPr="00000000" w14:paraId="0000001C">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Принципната законова цел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(Решение № 5139 от 22.04.2021 г. на ВАС по адм. д. № 3005/2021 г., Решение № 17114 от 13.12.2019 г. на ВАС по адм. д. № 9250/2019 г., VІ отд., Решение № 115 от 6.01.2016 г. на ВАС по адм. д. № 1439/2015 г., VII отд., Решение № 6945 от 23.05.2014 г. на ВАС по адм. д. № 1791/2014 г., VII отд. и др.).</w:t>
      </w:r>
    </w:p>
    <w:p w:rsidR="00000000" w:rsidDel="00000000" w:rsidP="00000000" w:rsidRDefault="00000000" w:rsidRPr="00000000" w14:paraId="0000001D">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избягване и преодоляване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е въведена забраната за действие в такива ситуации- лицето, заемащо публична длъжност, няма право да извършва дейности в частен интерес при изпълнение на правомощията си.</w:t>
      </w:r>
    </w:p>
    <w:p w:rsidR="00000000" w:rsidDel="00000000" w:rsidP="00000000" w:rsidRDefault="00000000" w:rsidRPr="00000000" w14:paraId="0000001E">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Следва да бъде отбелязано и обстоятелството, че разходването на бюджетни средства е последният акт от сложен фактически състав, включващ множество юридически факти- заявка, одобрение на заявката, предварителен контрол и т. н. То е различно от разрешението за разходването им или одобряване на отчета за това. Чл. 59, ал. 1, предл. Първо /отм./ от ЗОНПИ намира своето приложение само към действието по плащане, а разходването е управленски акт, който е в изпълнение на властнически правомощия.</w:t>
      </w:r>
    </w:p>
    <w:p w:rsidR="00000000" w:rsidDel="00000000" w:rsidP="00000000" w:rsidRDefault="00000000" w:rsidRPr="00000000" w14:paraId="0000001F">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Поведението на жалбоподателя, правилно е квалифицирано от КПК като наличие на частен интерес, изразяващ се в получаване на облага с материален характер.</w:t>
      </w:r>
    </w:p>
    <w:p w:rsidR="00000000" w:rsidDel="00000000" w:rsidP="00000000" w:rsidRDefault="00000000" w:rsidRPr="00000000" w14:paraId="00000020">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Горните фактически и правни съображения водят до извод за издаване на оспореното решение от Комисията за противодействие на корупцията, в съответствие с материалния закон и неговата цел.</w:t>
      </w:r>
    </w:p>
    <w:p w:rsidR="00000000" w:rsidDel="00000000" w:rsidP="00000000" w:rsidRDefault="00000000" w:rsidRPr="00000000" w14:paraId="00000021">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оглед изхода на спора на Комисията за противодействие на корупцията и за отнемане на незаконно придобито имущество следва да бъдат присъдени разноски в размер на 100 лева за настоящата инстанция, представляващи юрисконсултско възнаграждение в минимален размер, съгласно чл. 78, ал. 8 ГПК, във връзка с чл. 37, ал. 1 от Закона за правната помощ и чл. 24 от Наредбата за заплащане на правната помощ.</w:t>
      </w:r>
    </w:p>
    <w:p w:rsidR="00000000" w:rsidDel="00000000" w:rsidP="00000000" w:rsidRDefault="00000000" w:rsidRPr="00000000" w14:paraId="00000022">
      <w:pPr>
        <w:spacing w:after="165" w:before="280" w:lineRule="auto"/>
        <w:ind w:firstLine="708"/>
        <w:jc w:val="center"/>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РЕШИ:</w:t>
      </w:r>
      <w:r w:rsidDel="00000000" w:rsidR="00000000" w:rsidRPr="00000000">
        <w:rPr>
          <w:rtl w:val="0"/>
        </w:rPr>
      </w:r>
    </w:p>
    <w:p w:rsidR="00000000" w:rsidDel="00000000" w:rsidP="00000000" w:rsidRDefault="00000000" w:rsidRPr="00000000" w14:paraId="00000023">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ОТХВЪРЛЯ</w:t>
      </w:r>
      <w:r w:rsidDel="00000000" w:rsidR="00000000" w:rsidRPr="00000000">
        <w:rPr>
          <w:rFonts w:ascii="Arial" w:cs="Arial" w:eastAsia="Arial" w:hAnsi="Arial"/>
          <w:color w:val="000000"/>
          <w:sz w:val="24"/>
          <w:szCs w:val="24"/>
          <w:rtl w:val="0"/>
        </w:rPr>
        <w:t xml:space="preserve"> жалбата на Д. Р. Д., [ЕГН] против Решение № РС-508-23-026 от 27.03.2024 год. на Комисията за противодействие на корупцията, в частта, с която е установен конфликт на интереси по отношение на Д. Р. Д., в качеството му на лице, заемащо висша публична длъжност, по смисъла на чл. 6, ал. 1, т. 32 /отм./ от ЗОНПИ, за това, че с подписването на платежни нареждания за плащания по фактури с № 887/01.12.2020 г. и № 889/14.12.2020 г. е разходвал бюджетни средства в интерес на „Етрополски бук“ ЕООД, в което свързано с него лице и негов брат – Е. Р. Д. е управител и едноличен собственик на капитала, с което е нарушил забраната на чл. 59, ал. 1, предложение второ /отм./ от ЗОНПИ, наложена му е глоба в размер на 5 000, 00 лева, на основание чл. 171, ал. 1 /отм./ от ЗОНПИ, за осъществен конфликт на интереси по чл. 52 /отм./ от ЗОНПИ, извършено в качеството му на Кмет на Община Етрополе и лице, заемащо висша публична длъжност, по смисъла на чл. 6, ал. 1, т. 32 /отм./ от ЗОНПИ, във връзка с подписани платежни нареждания и е отнета в полза на Общината сумата в размер на 234,85 лева, представляваща нетното дневно възнаграждение за датата на разходване на бюджетните средства – 31.10.2020, получено от деянието, породило конфликт на интереси, на основание чл. 81, ал 1 от ЗОНПИ, както и е отнета в полза на държавата сумата от 2160 лева представляваща получената материална облага, в резултат на установения конфликт на интереси.</w:t>
      </w:r>
    </w:p>
    <w:p w:rsidR="00000000" w:rsidDel="00000000" w:rsidP="00000000" w:rsidRDefault="00000000" w:rsidRPr="00000000" w14:paraId="00000024">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ОСЪЖДА</w:t>
      </w:r>
      <w:r w:rsidDel="00000000" w:rsidR="00000000" w:rsidRPr="00000000">
        <w:rPr>
          <w:rFonts w:ascii="Open Sans" w:cs="Open Sans" w:eastAsia="Open Sans" w:hAnsi="Open Sans"/>
          <w:color w:val="000000"/>
          <w:sz w:val="24"/>
          <w:szCs w:val="24"/>
          <w:rtl w:val="0"/>
        </w:rPr>
        <w:t xml:space="preserve"> Д. Р. Д., [ЕГН] да заплати в полза на Комисията за противодействие на корупцията сумата от 100, 00 /сто/ лева, представляваща разноски за юрисконсултско възнаграждение.</w:t>
      </w:r>
    </w:p>
    <w:p w:rsidR="00000000" w:rsidDel="00000000" w:rsidP="00000000" w:rsidRDefault="00000000" w:rsidRPr="00000000" w14:paraId="00000025">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подлежи на касационно обжалване в 14-дневен срок от съобщението до страните пред Върховен административен съд.</w:t>
      </w:r>
    </w:p>
    <w:tbl>
      <w:tblPr>
        <w:tblStyle w:val="Table1"/>
        <w:tblW w:w="21600.0" w:type="dxa"/>
        <w:jc w:val="left"/>
        <w:tblLayout w:type="fixed"/>
        <w:tblLook w:val="0400"/>
      </w:tblPr>
      <w:tblGrid>
        <w:gridCol w:w="18480"/>
        <w:gridCol w:w="3120"/>
        <w:tblGridChange w:id="0">
          <w:tblGrid>
            <w:gridCol w:w="18480"/>
            <w:gridCol w:w="3120"/>
          </w:tblGrid>
        </w:tblGridChange>
      </w:tblGrid>
      <w:tr>
        <w:trPr>
          <w:cantSplit w:val="0"/>
          <w:tblHeader w:val="0"/>
        </w:trPr>
        <w:tc>
          <w:tcPr/>
          <w:p w:rsidR="00000000" w:rsidDel="00000000" w:rsidP="00000000" w:rsidRDefault="00000000" w:rsidRPr="00000000" w14:paraId="00000026">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СЪДИЯ:</w:t>
            </w:r>
            <w:r w:rsidDel="00000000" w:rsidR="00000000" w:rsidRPr="00000000">
              <w:rPr>
                <w:rtl w:val="0"/>
              </w:rPr>
            </w:r>
          </w:p>
        </w:tc>
        <w:tc>
          <w:tcPr>
            <w:vAlign w:val="center"/>
          </w:tcPr>
          <w:p w:rsidR="00000000" w:rsidDel="00000000" w:rsidP="00000000" w:rsidRDefault="00000000" w:rsidRPr="00000000" w14:paraId="00000027">
            <w:pPr>
              <w:jc w:val="righ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tcMar>
              <w:top w:w="300.0" w:type="dxa"/>
              <w:left w:w="15.0" w:type="dxa"/>
              <w:bottom w:w="15.0" w:type="dxa"/>
              <w:right w:w="15.0" w:type="dxa"/>
            </w:tcMar>
          </w:tcPr>
          <w:p w:rsidR="00000000" w:rsidDel="00000000" w:rsidP="00000000" w:rsidRDefault="00000000" w:rsidRPr="00000000" w14:paraId="00000028">
            <w:pPr>
              <w:rPr>
                <w:rFonts w:ascii="Times New Roman" w:cs="Times New Roman" w:eastAsia="Times New Roman" w:hAnsi="Times New Roman"/>
                <w:sz w:val="20"/>
                <w:szCs w:val="20"/>
              </w:rPr>
            </w:pPr>
            <w:r w:rsidDel="00000000" w:rsidR="00000000" w:rsidRPr="00000000">
              <w:rPr>
                <w:rtl w:val="0"/>
              </w:rPr>
            </w:r>
          </w:p>
        </w:tc>
        <w:tc>
          <w:tcPr>
            <w:tcMar>
              <w:top w:w="300.0" w:type="dxa"/>
              <w:left w:w="15.0" w:type="dxa"/>
              <w:bottom w:w="15.0" w:type="dxa"/>
              <w:right w:w="15.0" w:type="dxa"/>
            </w:tcMar>
            <w:vAlign w:val="center"/>
          </w:tcPr>
          <w:p w:rsidR="00000000" w:rsidDel="00000000" w:rsidP="00000000" w:rsidRDefault="00000000" w:rsidRPr="00000000" w14:paraId="00000029">
            <w:pPr>
              <w:jc w:val="right"/>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after="280" w:before="280" w:lineRule="auto"/>
        <w:rPr>
          <w:rFonts w:ascii="Times New Roman" w:cs="Times New Roman" w:eastAsia="Times New Roman" w:hAnsi="Times New Roman"/>
          <w:color w:val="000000"/>
          <w:sz w:val="27"/>
          <w:szCs w:val="27"/>
        </w:rPr>
      </w:pPr>
      <w:r w:rsidDel="00000000" w:rsidR="00000000" w:rsidRPr="00000000">
        <w:rPr>
          <w:rtl w:val="0"/>
        </w:rPr>
      </w:r>
    </w:p>
    <w:p w:rsidR="00000000" w:rsidDel="00000000" w:rsidP="00000000" w:rsidRDefault="00000000" w:rsidRPr="00000000" w14:paraId="0000002C">
      <w:pPr>
        <w:spacing w:before="280" w:lineRule="auto"/>
        <w:jc w:val="cente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