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rPr>
          <w:b w:val="0"/>
          <w:bCs w:val="0"/>
          <w:vertAlign w:val="baseline"/>
        </w:rPr>
      </w:pPr>
      <w:r w:rsidDel="00000000" w:rsidR="00000000" w:rsidRPr="00000000">
        <w:rPr>
          <w:rtl w:val="0"/>
        </w:rPr>
      </w:r>
    </w:p>
    <w:p w:rsidR="00000000" w:rsidDel="00000000" w:rsidP="00000000" w:rsidRDefault="00000000" w:rsidRPr="00000000" w14:paraId="00000002">
      <w:pPr>
        <w:widowControl w:val="0"/>
        <w:jc w:val="center"/>
        <w:rPr>
          <w:b w:val="0"/>
          <w:bCs w:val="0"/>
          <w:vertAlign w:val="baseline"/>
        </w:rPr>
      </w:pPr>
      <w:r w:rsidDel="00000000" w:rsidR="00000000" w:rsidRPr="00000000">
        <w:rPr>
          <w:b w:val="1"/>
          <w:bCs w:val="1"/>
          <w:vertAlign w:val="baseline"/>
          <w:rtl w:val="0"/>
        </w:rPr>
        <w:t xml:space="preserve">Р Е Ш Е Н И Е  </w:t>
      </w:r>
      <w:r w:rsidDel="00000000" w:rsidR="00000000" w:rsidRPr="00000000">
        <w:rPr>
          <w:rtl w:val="0"/>
        </w:rPr>
      </w:r>
    </w:p>
    <w:p w:rsidR="00000000" w:rsidDel="00000000" w:rsidP="00000000" w:rsidRDefault="00000000" w:rsidRPr="00000000" w14:paraId="00000003">
      <w:pPr>
        <w:widowControl w:val="0"/>
        <w:jc w:val="center"/>
        <w:rPr>
          <w:b w:val="0"/>
          <w:bCs w:val="0"/>
          <w:color w:val="00000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РС-175-24-061</w:t>
      </w:r>
      <w:r w:rsidDel="00000000" w:rsidR="00000000" w:rsidRPr="00000000">
        <w:rPr>
          <w:rtl w:val="0"/>
        </w:rPr>
      </w:r>
    </w:p>
    <w:p w:rsidR="00000000" w:rsidDel="00000000" w:rsidP="00000000" w:rsidRDefault="00000000" w:rsidRPr="00000000" w14:paraId="00000004">
      <w:pPr>
        <w:widowControl w:val="0"/>
        <w:jc w:val="center"/>
        <w:rPr>
          <w:b w:val="0"/>
          <w:bCs w:val="0"/>
          <w:vertAlign w:val="baseline"/>
        </w:rPr>
      </w:pPr>
      <w:r w:rsidDel="00000000" w:rsidR="00000000" w:rsidRPr="00000000">
        <w:rPr>
          <w:rtl w:val="0"/>
        </w:rPr>
      </w:r>
    </w:p>
    <w:p w:rsidR="00000000" w:rsidDel="00000000" w:rsidP="00000000" w:rsidRDefault="00000000" w:rsidRPr="00000000" w14:paraId="00000005">
      <w:pPr>
        <w:ind w:firstLine="709"/>
        <w:jc w:val="both"/>
        <w:rPr>
          <w:vertAlign w:val="baseline"/>
        </w:rPr>
      </w:pPr>
      <w:r w:rsidDel="00000000" w:rsidR="00000000" w:rsidRPr="00000000">
        <w:rPr>
          <w:rtl w:val="0"/>
        </w:rPr>
      </w:r>
    </w:p>
    <w:p w:rsidR="00000000" w:rsidDel="00000000" w:rsidP="00000000" w:rsidRDefault="00000000" w:rsidRPr="00000000" w14:paraId="00000006">
      <w:pPr>
        <w:ind w:firstLine="709"/>
        <w:jc w:val="both"/>
        <w:rPr>
          <w:u w:val="single"/>
          <w:vertAlign w:val="baseline"/>
        </w:rPr>
      </w:pPr>
      <w:r w:rsidDel="00000000" w:rsidR="00000000" w:rsidRPr="00000000">
        <w:rPr>
          <w:vertAlign w:val="baseline"/>
          <w:rtl w:val="0"/>
        </w:rPr>
        <w:t xml:space="preserve">Днес, 24.06.2024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в състав:</w:t>
      </w:r>
      <w:r w:rsidDel="00000000" w:rsidR="00000000" w:rsidRPr="00000000">
        <w:rPr>
          <w:rtl w:val="0"/>
        </w:rPr>
      </w:r>
    </w:p>
    <w:p w:rsidR="00000000" w:rsidDel="00000000" w:rsidP="00000000" w:rsidRDefault="00000000" w:rsidRPr="00000000" w14:paraId="00000007">
      <w:pPr>
        <w:spacing w:line="276" w:lineRule="auto"/>
        <w:ind w:firstLine="720"/>
        <w:jc w:val="both"/>
        <w:rPr>
          <w:b w:val="0"/>
          <w:bCs w:val="0"/>
          <w:vertAlign w:val="baseline"/>
        </w:rPr>
      </w:pPr>
      <w:r w:rsidDel="00000000" w:rsidR="00000000" w:rsidRPr="00000000">
        <w:rPr>
          <w:rtl w:val="0"/>
        </w:rPr>
      </w:r>
    </w:p>
    <w:p w:rsidR="00000000" w:rsidDel="00000000" w:rsidP="00000000" w:rsidRDefault="00000000" w:rsidRPr="00000000" w14:paraId="00000008">
      <w:pPr>
        <w:spacing w:line="276" w:lineRule="auto"/>
        <w:ind w:firstLine="720"/>
        <w:jc w:val="both"/>
        <w:rPr>
          <w:b w:val="0"/>
          <w:bCs w:val="0"/>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9">
      <w:pPr>
        <w:spacing w:line="276" w:lineRule="auto"/>
        <w:ind w:firstLine="709"/>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A">
      <w:pPr>
        <w:spacing w:line="276" w:lineRule="auto"/>
        <w:ind w:firstLine="709"/>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B">
      <w:pPr>
        <w:spacing w:line="276" w:lineRule="auto"/>
        <w:ind w:firstLine="709"/>
        <w:rPr>
          <w:b w:val="0"/>
          <w:bCs w:val="0"/>
          <w:u w:val="single"/>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C">
      <w:pPr>
        <w:spacing w:line="276" w:lineRule="auto"/>
        <w:ind w:firstLine="708"/>
        <w:jc w:val="both"/>
        <w:rPr>
          <w:vertAlign w:val="baseline"/>
        </w:rPr>
      </w:pPr>
      <w:r w:rsidDel="00000000" w:rsidR="00000000" w:rsidRPr="00000000">
        <w:rPr>
          <w:rtl w:val="0"/>
        </w:rPr>
      </w:r>
    </w:p>
    <w:p w:rsidR="00000000" w:rsidDel="00000000" w:rsidP="00000000" w:rsidRDefault="00000000" w:rsidRPr="00000000" w14:paraId="0000000D">
      <w:pPr>
        <w:spacing w:line="360" w:lineRule="auto"/>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E">
      <w:pPr>
        <w:ind w:firstLine="720"/>
        <w:jc w:val="both"/>
        <w:rPr>
          <w:vertAlign w:val="baseline"/>
        </w:rPr>
      </w:pPr>
      <w:r w:rsidDel="00000000" w:rsidR="00000000" w:rsidRPr="00000000">
        <w:rPr>
          <w:rtl w:val="0"/>
        </w:rPr>
      </w:r>
    </w:p>
    <w:p w:rsidR="00000000" w:rsidDel="00000000" w:rsidP="00000000" w:rsidRDefault="00000000" w:rsidRPr="00000000" w14:paraId="0000000F">
      <w:pPr>
        <w:ind w:firstLine="720"/>
        <w:jc w:val="both"/>
        <w:rPr>
          <w:vertAlign w:val="baseline"/>
        </w:rPr>
      </w:pPr>
      <w:r w:rsidDel="00000000" w:rsidR="00000000" w:rsidRPr="00000000">
        <w:rPr>
          <w:vertAlign w:val="baseline"/>
          <w:rtl w:val="0"/>
        </w:rPr>
        <w:t xml:space="preserve">Производството е по реда на чл. 89, ал. 1, пр. 1 от Закона за противодействие на корупцията /ЗПК/ и е образувано въз основа на Решение за образуване на производство за конфликт на интереси № КИ-108 от 20.03.2024 г. на Комисията за противодействие на корупцията /КПК, Комисията/ по сигнал с вх. № С- 175/06.03.2024 г. на КПК и приобщен към него сигнал със сходни твърдения с вх. № С-296/10.04.2024 г. на КПК. </w:t>
      </w:r>
    </w:p>
    <w:p w:rsidR="00000000" w:rsidDel="00000000" w:rsidP="00000000" w:rsidRDefault="00000000" w:rsidRPr="00000000" w14:paraId="00000010">
      <w:pPr>
        <w:tabs>
          <w:tab w:val="left" w:leader="none" w:pos="0"/>
        </w:tabs>
        <w:ind w:firstLine="720"/>
        <w:jc w:val="both"/>
        <w:rPr>
          <w:vertAlign w:val="baseline"/>
        </w:rPr>
      </w:pPr>
      <w:r w:rsidDel="00000000" w:rsidR="00000000" w:rsidRPr="00000000">
        <w:rPr>
          <w:vertAlign w:val="baseline"/>
          <w:rtl w:val="0"/>
        </w:rPr>
        <w:t xml:space="preserve">Производството е образувано срещу Иван Ангелов – директор на Областна дирекция на Държавен фонд „Земеделие“ - гр. Я. (ОД на ДФЗ– Я.). </w:t>
      </w:r>
    </w:p>
    <w:p w:rsidR="00000000" w:rsidDel="00000000" w:rsidP="00000000" w:rsidRDefault="00000000" w:rsidRPr="00000000" w14:paraId="00000011">
      <w:pPr>
        <w:tabs>
          <w:tab w:val="left" w:leader="none" w:pos="426"/>
        </w:tabs>
        <w:ind w:firstLine="720"/>
        <w:jc w:val="both"/>
        <w:rPr>
          <w:color w:val="000000"/>
          <w:vertAlign w:val="baseline"/>
        </w:rPr>
      </w:pPr>
      <w:r w:rsidDel="00000000" w:rsidR="00000000" w:rsidRPr="00000000">
        <w:rPr>
          <w:color w:val="000000"/>
          <w:vertAlign w:val="baseline"/>
          <w:rtl w:val="0"/>
        </w:rPr>
        <w:t xml:space="preserve">По същество в сигнала се твърди, че Ангелов не е декларирал в декларацията си по чл. 35, ал. 1 т. 2 от ЗПКОНПИ/отм./, която се подава при встъпване в длъжност, проект по процедура чрез подбор № BG06RDNP001-6.001 – „Стартова помощ за млади земеделски стопани“ от мярка 6 „Развитие на стопанства и предприятия“ по Програма за развитие на селските райони за периода 2014 – 2020 г. Проектът се изпълнява от П. Ж. Х., за която се твърди, че се намира във фактическо съжителство с Ангелов.  Административният и текущ контрол по спазване мониторинга на проекта се извършва в дирекцията, на която директор е Ангелов. Твърди се още, че не е декларирал и участието на П. Ж. Х. по схемата „Помощ за компенсиране разходите на земеделски стопани“, свързани с изпълнение на мерки по „Националната програма за контрол на вредителите по трайните насаждения през зимния период“, прилагана през 2023 г. Посочва се, че Иван Ангелов извършва контрол и оторизира плащането, като лично подписва платежните нареждания и протоколите за плащане на Х. </w:t>
      </w:r>
    </w:p>
    <w:p w:rsidR="00000000" w:rsidDel="00000000" w:rsidP="00000000" w:rsidRDefault="00000000" w:rsidRPr="00000000" w14:paraId="00000012">
      <w:pPr>
        <w:tabs>
          <w:tab w:val="left" w:leader="none" w:pos="426"/>
          <w:tab w:val="left" w:leader="none" w:pos="709"/>
        </w:tabs>
        <w:ind w:right="1" w:firstLine="709"/>
        <w:jc w:val="both"/>
        <w:rPr>
          <w:color w:val="000000"/>
          <w:vertAlign w:val="baseline"/>
        </w:rPr>
      </w:pPr>
      <w:r w:rsidDel="00000000" w:rsidR="00000000" w:rsidRPr="00000000">
        <w:rPr>
          <w:vertAlign w:val="baseline"/>
          <w:rtl w:val="0"/>
        </w:rPr>
        <w:t xml:space="preserve">С оглед твърденията в сигнала Комисията е изискала и събрала следните доказателства: с писмо с вх. № КПК-5037-4/19.04.2024 г. на КПК от главния секретар на Държавен фонд „Земеделие“ (ДФЗ) са получени следните доказателства: заповеди за назначаване и за преназначаване на Иван Ангелов и длъжностни характеристики за заеманите длъжности; Административен договор № </w:t>
      </w:r>
      <w:r w:rsidDel="00000000" w:rsidR="00000000" w:rsidRPr="00000000">
        <w:rPr>
          <w:color w:val="000000"/>
          <w:vertAlign w:val="baseline"/>
          <w:rtl w:val="0"/>
        </w:rPr>
        <w:t xml:space="preserve">BG06RDNP001-6.001-1387-С01 от 21.10.2019 г., сключен с П. Ж. Х.; Искане за промяна на административен договор </w:t>
      </w:r>
      <w:r w:rsidDel="00000000" w:rsidR="00000000" w:rsidRPr="00000000">
        <w:rPr>
          <w:vertAlign w:val="baseline"/>
          <w:rtl w:val="0"/>
        </w:rPr>
        <w:t xml:space="preserve">№ </w:t>
      </w:r>
      <w:r w:rsidDel="00000000" w:rsidR="00000000" w:rsidRPr="00000000">
        <w:rPr>
          <w:color w:val="000000"/>
          <w:vertAlign w:val="baseline"/>
          <w:rtl w:val="0"/>
        </w:rPr>
        <w:t xml:space="preserve">BG06RDNP001-6.001-1387-С01 от 21.10.2019 г., депозирано през ИСУН на 16.01.2020 г.; Уведомително писмо за съгласувана промяна с изх. № 01-6500/2156 от 03.06.2020 г.; Решение  № 28/06/1/0/00943/2/01/03/01 за изплащане на финансова помощ с № BG06RDNP001-6.001-1387-С01-М001 от 19.12.2019 г.; Решение №     28/06/1/0/00943/3/01/03/01 за изплащане на финансова помощ с № BG06RDNP001-6.001-1387-С01-М006 от 28.05.2021 г. и Заявление за държавна помощ за компесаторни разходи на земеделски производители, свързани с изпълнение на мерки по Национална програма за контрол на вредители в трайните насаждения през зимния период, предоставен на електронен носител.  </w:t>
      </w:r>
    </w:p>
    <w:p w:rsidR="00000000" w:rsidDel="00000000" w:rsidP="00000000" w:rsidRDefault="00000000" w:rsidRPr="00000000" w14:paraId="00000013">
      <w:pPr>
        <w:ind w:firstLine="720"/>
        <w:jc w:val="both"/>
        <w:rPr>
          <w:vertAlign w:val="baseline"/>
        </w:rPr>
      </w:pPr>
      <w:r w:rsidDel="00000000" w:rsidR="00000000" w:rsidRPr="00000000">
        <w:rPr>
          <w:vertAlign w:val="baseline"/>
          <w:rtl w:val="0"/>
        </w:rPr>
        <w:t xml:space="preserve">От дирекция „Публичен регистър“ в Комисията за противодействие на корупцията е изискана информация за подадените от Ангелов декларации по чл. 49, ал. 1, т. 2 и евентуално т. 4 от ЗПК. С писмо с вх. № КПК-5037-6/13.06.2024 г. са предоставени заверени копия на встъпителна декларация за имущество и интереси Част І: Имущество и Част ІІ: Интереси с вх. № В1230/ 20.07.2023 г. и вх. № В1231/20.07.2023 г., както и ежегодна декларация за имущество и интереси за 2023 г. по ЗПК –Част І: Имущество с контролно число 2BF767DE.  </w:t>
      </w:r>
    </w:p>
    <w:p w:rsidR="00000000" w:rsidDel="00000000" w:rsidP="00000000" w:rsidRDefault="00000000" w:rsidRPr="00000000" w14:paraId="00000014">
      <w:pPr>
        <w:ind w:firstLine="720"/>
        <w:jc w:val="both"/>
        <w:rPr>
          <w:vertAlign w:val="baseline"/>
        </w:rPr>
      </w:pPr>
      <w:r w:rsidDel="00000000" w:rsidR="00000000" w:rsidRPr="00000000">
        <w:rPr>
          <w:vertAlign w:val="baseline"/>
          <w:rtl w:val="0"/>
        </w:rPr>
        <w:t xml:space="preserve">Служебно са извършени справки в НБД „Население“, в правно-информационната система „Сиела“, в Регистър БУЛСТАТ в Агенция по вписвания, в информационната система за обмен на справочна и удостоверителна информация (RegiX).</w:t>
      </w:r>
    </w:p>
    <w:p w:rsidR="00000000" w:rsidDel="00000000" w:rsidP="00000000" w:rsidRDefault="00000000" w:rsidRPr="00000000" w14:paraId="00000015">
      <w:pPr>
        <w:jc w:val="both"/>
        <w:rPr>
          <w:i w:val="0"/>
          <w:iCs w:val="0"/>
          <w:color w:val="000000"/>
          <w:vertAlign w:val="baseline"/>
        </w:rPr>
      </w:pPr>
      <w:r w:rsidDel="00000000" w:rsidR="00000000" w:rsidRPr="00000000">
        <w:rPr>
          <w:rtl w:val="0"/>
        </w:rPr>
      </w:r>
    </w:p>
    <w:p w:rsidR="00000000" w:rsidDel="00000000" w:rsidP="00000000" w:rsidRDefault="00000000" w:rsidRPr="00000000" w14:paraId="00000016">
      <w:pPr>
        <w:ind w:firstLine="720"/>
        <w:jc w:val="both"/>
        <w:rPr>
          <w:i w:val="0"/>
          <w:iCs w:val="0"/>
          <w:color w:val="000000"/>
          <w:vertAlign w:val="baseline"/>
        </w:rPr>
      </w:pPr>
      <w:r w:rsidDel="00000000" w:rsidR="00000000" w:rsidRPr="00000000">
        <w:rPr>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7">
      <w:pPr>
        <w:ind w:firstLine="720"/>
        <w:jc w:val="both"/>
        <w:rPr>
          <w:vertAlign w:val="baseline"/>
        </w:rPr>
      </w:pPr>
      <w:r w:rsidDel="00000000" w:rsidR="00000000" w:rsidRPr="00000000">
        <w:rPr>
          <w:rtl w:val="0"/>
        </w:rPr>
      </w:r>
    </w:p>
    <w:p w:rsidR="00000000" w:rsidDel="00000000" w:rsidP="00000000" w:rsidRDefault="00000000" w:rsidRPr="00000000" w14:paraId="00000018">
      <w:pPr>
        <w:ind w:firstLine="720"/>
        <w:jc w:val="both"/>
        <w:rPr>
          <w:vertAlign w:val="baseline"/>
        </w:rPr>
      </w:pPr>
      <w:r w:rsidDel="00000000" w:rsidR="00000000" w:rsidRPr="00000000">
        <w:rPr>
          <w:vertAlign w:val="baseline"/>
          <w:rtl w:val="0"/>
        </w:rPr>
        <w:t xml:space="preserve">Съгласно предоставените доказателства със Заповед № 1433 от 31.07.2012 г. Иван Ангелов първоначално е назначен за държавен служител на длъжността „старши експерт“ в „Специализирана администрация“, Областна дирекция на ДФЗ- Я. в отдел „Прилагане на схеми и мерки за подпомагане“. Считано от 10.07.2023 г. същият е преназначен на длъжност „главен експерт“ в същия отдел на Областна дирекция на ДФЗ- Я. Със заповед № 427 от 15.07.2023 г. на изпълнителния директор на ДФЗ, считано от </w:t>
      </w:r>
      <w:r w:rsidDel="00000000" w:rsidR="00000000" w:rsidRPr="00000000">
        <w:rPr>
          <w:b w:val="1"/>
          <w:bCs w:val="1"/>
          <w:vertAlign w:val="baseline"/>
          <w:rtl w:val="0"/>
        </w:rPr>
        <w:t xml:space="preserve">17.07.2023 г.</w:t>
      </w:r>
      <w:r w:rsidDel="00000000" w:rsidR="00000000" w:rsidRPr="00000000">
        <w:rPr>
          <w:vertAlign w:val="baseline"/>
          <w:rtl w:val="0"/>
        </w:rPr>
        <w:t xml:space="preserve"> Ангелов е преназначен на длъжност „директор“ в Държавен фонд „Земеделие“ – Областна дирекция – гр. Я.   </w:t>
      </w:r>
    </w:p>
    <w:p w:rsidR="00000000" w:rsidDel="00000000" w:rsidP="00000000" w:rsidRDefault="00000000" w:rsidRPr="00000000" w14:paraId="00000019">
      <w:pPr>
        <w:ind w:firstLine="720"/>
        <w:jc w:val="both"/>
        <w:rPr>
          <w:vertAlign w:val="baseline"/>
        </w:rPr>
      </w:pPr>
      <w:r w:rsidDel="00000000" w:rsidR="00000000" w:rsidRPr="00000000">
        <w:rPr>
          <w:vertAlign w:val="baseline"/>
          <w:rtl w:val="0"/>
        </w:rPr>
        <w:t xml:space="preserve">От извършената справка в НБД „Население“ е установено, че Иван Ангелов няма сключен граждански брак с П. Ж. Х. или друго лице. Двамата имат общо дете - дъщеря, родена през 2016 г. Също от справката е видно, че от 2020 г. двамата, както и общото им дете, обитават един и същ адрес в гр. Я. </w:t>
      </w:r>
    </w:p>
    <w:p w:rsidR="00000000" w:rsidDel="00000000" w:rsidP="00000000" w:rsidRDefault="00000000" w:rsidRPr="00000000" w14:paraId="0000001A">
      <w:pPr>
        <w:ind w:firstLine="720"/>
        <w:jc w:val="both"/>
        <w:rPr>
          <w:vertAlign w:val="baseline"/>
        </w:rPr>
      </w:pPr>
      <w:r w:rsidDel="00000000" w:rsidR="00000000" w:rsidRPr="00000000">
        <w:rPr>
          <w:vertAlign w:val="baseline"/>
          <w:rtl w:val="0"/>
        </w:rPr>
        <w:t xml:space="preserve">От извършената справка в правно-информационната система „Сиела“ и в Регистър БУЛСТАТ се установява, че П. Ж. Х. е регистрирана като земеделски производител от 2017 г. Според заявлението за регистрация за местоизвършване на дейността е посочено с. Л., общ. С., а като упражнявана дейност – отглеждането на зеленчуци, дини, пъпеши, кореноплодни и грудкови.  </w:t>
      </w:r>
    </w:p>
    <w:p w:rsidR="00000000" w:rsidDel="00000000" w:rsidP="00000000" w:rsidRDefault="00000000" w:rsidRPr="00000000" w14:paraId="0000001B">
      <w:pPr>
        <w:ind w:firstLine="720"/>
        <w:jc w:val="both"/>
        <w:rPr>
          <w:color w:val="000000"/>
          <w:vertAlign w:val="baseline"/>
        </w:rPr>
      </w:pPr>
      <w:r w:rsidDel="00000000" w:rsidR="00000000" w:rsidRPr="00000000">
        <w:rPr>
          <w:vertAlign w:val="baseline"/>
          <w:rtl w:val="0"/>
        </w:rPr>
        <w:t xml:space="preserve">От предоставените по производството доказателства е видно, че административен договор № </w:t>
      </w:r>
      <w:r w:rsidDel="00000000" w:rsidR="00000000" w:rsidRPr="00000000">
        <w:rPr>
          <w:color w:val="000000"/>
          <w:vertAlign w:val="baseline"/>
          <w:rtl w:val="0"/>
        </w:rPr>
        <w:t xml:space="preserve">BG06RDNP001-6.001-1387-С01 от 21.10.2019 г. е сключен с бенефициента П.  Х. от една страна и от друга - Държавен фонд „Земеделие“, представляван от изпълнителния директор В. Г. Според договора изпълнителният директор на ДФ предоставя на бенефициента безвъзмездна финансова помощ по подмярка 6.1 „Стартова помощ за млади земеделски стопани“ от Програмата за развитие на селските райони за периода 2014-2020 г. Одобрената въз основа на представените от бенефициента документи  финансова помощ, е в максимален размер на 48 895 лева, като се предоставя на два етапа: първото плащане в размер на 24 447,50 лв. се извършва в срок до два месеца от сключването на договора и при изпълнени условия и извършени проверки, съгласно договора и второто плащане - в размер на 24 447, 50 лв., което се извършва в срок до три месеца от подаване на искане за второ плащане, което пък съгласно договора се подава в срок до 30.04.2021 г. </w:t>
      </w:r>
      <w:r w:rsidDel="00000000" w:rsidR="00000000" w:rsidRPr="00000000">
        <w:rPr>
          <w:vertAlign w:val="baseline"/>
          <w:rtl w:val="0"/>
        </w:rPr>
        <w:t xml:space="preserve">Р</w:t>
      </w:r>
      <w:r w:rsidDel="00000000" w:rsidR="00000000" w:rsidRPr="00000000">
        <w:rPr>
          <w:color w:val="000000"/>
          <w:vertAlign w:val="baseline"/>
          <w:rtl w:val="0"/>
        </w:rPr>
        <w:t xml:space="preserve">ешение № 28/06/1/0/00943/2/01/03/01 за изплащане на финансова помощ по договор № BG06RDNP001-6.001-1387-С01 в размер на 24 447,50 лв. е подписано от директора на ОД на ДФЗ –гр. Я. – А. К. На документа е поставена дата на плащане: 27.11.2019 г., а от ел. извадка Преглед на кореспонденция от ИСУН 2020 съобщението за Решението за изплащане на финансова помощ е изпратено на адресата на 19.12.2019 г. Под Решение № 28/06/1/0/00943/3/01/03/01 за изплащане на финансова помощ, представляващо втория етап от плащането по договор с № BG06RDNP001-6.001-1387-С01, също стои името на директора на ОД на ДФЗ –гр. Я. – А. К. Под документа е поставена дата на плащане: 20.05.2021 г., а съгласно ел. уведомление от ИСУН 2020, същото е изпратено на адресата на 28.05.2021 г. Съгласно Решението заявената, оторизирана  и изплатена сума е в размер на 24 447, 50 лв. , т.е. остатъкът до максималния размер на финансовата помощ. </w:t>
      </w:r>
    </w:p>
    <w:p w:rsidR="00000000" w:rsidDel="00000000" w:rsidP="00000000" w:rsidRDefault="00000000" w:rsidRPr="00000000" w14:paraId="0000001C">
      <w:pPr>
        <w:ind w:firstLine="720"/>
        <w:jc w:val="both"/>
        <w:rPr>
          <w:color w:val="000000"/>
          <w:vertAlign w:val="baseline"/>
        </w:rPr>
      </w:pPr>
      <w:r w:rsidDel="00000000" w:rsidR="00000000" w:rsidRPr="00000000">
        <w:rPr>
          <w:color w:val="000000"/>
          <w:vertAlign w:val="baseline"/>
          <w:rtl w:val="0"/>
        </w:rPr>
        <w:t xml:space="preserve">Сред предоставените доказателства е подадено в ИСУН  Искане/ Уведомление за промяна на административен договор от П. Ж. Х., като бенефициент по договор № BG06RDNP001-6.001-1387-С01. Същото е с дата 16.01.2020 г. и посочва възникнала необходимост от извършване на промени в отглеждани един вид едногодишни култури в друг вид едногодишни/многогодишни култури и по –конкретно по-добра и сигурна реализация на оранжериен пипер спрямо оранжерийни домати. До Х. е изпратено Уведомително писмо с изх. № 01-6500/2156 от 03.06.2020 г. , с което същата е уведомена, че нейната молба за промяна е уважена/съгласувана и няма необходимост от сключването на анекс. Писмото носи подписа на изпълнителния директор на ДФЗ В. Г. Видно от ел. извадка на Преглед на кореспонденция в ИСУН, съобщението до адресата за съгласуването на промяна е изпратено на 16.06.2020 г. </w:t>
      </w:r>
    </w:p>
    <w:p w:rsidR="00000000" w:rsidDel="00000000" w:rsidP="00000000" w:rsidRDefault="00000000" w:rsidRPr="00000000" w14:paraId="0000001D">
      <w:pPr>
        <w:ind w:firstLine="720"/>
        <w:jc w:val="both"/>
        <w:rPr>
          <w:vertAlign w:val="baseline"/>
        </w:rPr>
      </w:pPr>
      <w:r w:rsidDel="00000000" w:rsidR="00000000" w:rsidRPr="00000000">
        <w:rPr>
          <w:color w:val="000000"/>
          <w:vertAlign w:val="baseline"/>
          <w:rtl w:val="0"/>
        </w:rPr>
        <w:t xml:space="preserve">С писмо с вх. №</w:t>
      </w:r>
      <w:r w:rsidDel="00000000" w:rsidR="00000000" w:rsidRPr="00000000">
        <w:rPr>
          <w:vertAlign w:val="baseline"/>
          <w:rtl w:val="0"/>
        </w:rPr>
        <w:t xml:space="preserve"> КПК-5037-4/19.04.2024 г. на КПК от главния секретар на ДФЗ са предоставени на цифров носител два броя Заявления за държавна помощ за компенсиране разходите на земеделски производители, свързани с изпълнение на мерки по Националната програма за контрол на вредителите в трайните насаждения през зимния период от кандидата П. Ж. Х. Първото заявление с № 28/692710/0441833 е от 06.03.2023 г., а второто с № 28/692710/0521996 – от 13.11.2023 г. </w:t>
      </w:r>
    </w:p>
    <w:p w:rsidR="00000000" w:rsidDel="00000000" w:rsidP="00000000" w:rsidRDefault="00000000" w:rsidRPr="00000000" w14:paraId="0000001E">
      <w:pPr>
        <w:ind w:firstLine="720"/>
        <w:jc w:val="both"/>
        <w:rPr>
          <w:vertAlign w:val="baseline"/>
        </w:rPr>
      </w:pPr>
      <w:r w:rsidDel="00000000" w:rsidR="00000000" w:rsidRPr="00000000">
        <w:rPr>
          <w:vertAlign w:val="baseline"/>
          <w:rtl w:val="0"/>
        </w:rPr>
        <w:t xml:space="preserve">Видно от предоставените от дирекция „Публичен регистър“ декларации по чл. 49, ал. 1 от ЗПК Ангелов е представил пред КПК встъпителна декларация за имущество и интереси – Част І: Имущество и Част ІІ: Интереси с вх. № В1230/20.07.2023 г. и вх. № В1231/20.07.2023 г., както и ежегодна декларация за имущество и интереси за 2023 г. по ЗПК –Част І: Имущество с контролно число 2BF767DE. Във встъпителната, както и в ежегодната декларации, в графата „Данни за съпруга/та и за лицата, с които се намират във фактическо съжителство на съпружески начала“ Ангелов е отбелязал името на П. Ж. Х. </w:t>
      </w:r>
    </w:p>
    <w:p w:rsidR="00000000" w:rsidDel="00000000" w:rsidP="00000000" w:rsidRDefault="00000000" w:rsidRPr="00000000" w14:paraId="0000001F">
      <w:pPr>
        <w:jc w:val="both"/>
        <w:rPr>
          <w:i w:val="0"/>
          <w:iCs w:val="0"/>
          <w:vertAlign w:val="baseline"/>
        </w:rPr>
      </w:pPr>
      <w:r w:rsidDel="00000000" w:rsidR="00000000" w:rsidRPr="00000000">
        <w:rPr>
          <w:rtl w:val="0"/>
        </w:rPr>
      </w:r>
    </w:p>
    <w:p w:rsidR="00000000" w:rsidDel="00000000" w:rsidP="00000000" w:rsidRDefault="00000000" w:rsidRPr="00000000" w14:paraId="00000020">
      <w:pPr>
        <w:ind w:firstLine="720"/>
        <w:jc w:val="both"/>
        <w:rPr>
          <w:i w:val="0"/>
          <w:iCs w:val="0"/>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1">
      <w:pPr>
        <w:ind w:firstLine="720"/>
        <w:jc w:val="both"/>
        <w:rPr>
          <w:vertAlign w:val="baseline"/>
        </w:rPr>
      </w:pPr>
      <w:r w:rsidDel="00000000" w:rsidR="00000000" w:rsidRPr="00000000">
        <w:rPr>
          <w:rtl w:val="0"/>
        </w:rPr>
      </w:r>
    </w:p>
    <w:p w:rsidR="00000000" w:rsidDel="00000000" w:rsidP="00000000" w:rsidRDefault="00000000" w:rsidRPr="00000000" w14:paraId="00000022">
      <w:pPr>
        <w:ind w:firstLine="720"/>
        <w:jc w:val="both"/>
        <w:rPr>
          <w:vertAlign w:val="baseline"/>
        </w:rPr>
      </w:pPr>
      <w:r w:rsidDel="00000000" w:rsidR="00000000" w:rsidRPr="00000000">
        <w:rPr>
          <w:vertAlign w:val="baseline"/>
          <w:rtl w:val="0"/>
        </w:rPr>
        <w:t xml:space="preserve">За да е осъществен конфликт на интереси по смисъла на чл. 70 от ЗПК, следва да са налице три кумулативно изискуеми предпоставки: лице, заемащо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3">
      <w:pPr>
        <w:ind w:firstLine="720"/>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чл. 71 и чл. 72 от ЗПК. Частен интерес е всеки интерес, който води до облага от материален или нематериален характер за лицето, заемащо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в полза на избор,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4">
      <w:pPr>
        <w:tabs>
          <w:tab w:val="left" w:leader="none" w:pos="709"/>
        </w:tabs>
        <w:ind w:right="49"/>
        <w:jc w:val="both"/>
        <w:rPr>
          <w:vertAlign w:val="baseline"/>
        </w:rPr>
      </w:pPr>
      <w:r w:rsidDel="00000000" w:rsidR="00000000" w:rsidRPr="00000000">
        <w:rPr>
          <w:color w:val="000000"/>
          <w:vertAlign w:val="baseline"/>
          <w:rtl w:val="0"/>
        </w:rPr>
        <w:t xml:space="preserve">            Иван Ангелов</w:t>
      </w:r>
      <w:r w:rsidDel="00000000" w:rsidR="00000000" w:rsidRPr="00000000">
        <w:rPr>
          <w:vertAlign w:val="baseline"/>
          <w:rtl w:val="0"/>
        </w:rPr>
        <w:t xml:space="preserve"> в качеството му на директор на Областна дирекция на ДФ „Земеделие“ - гр. Я., считано от 17.07.2023 г., е лице, заемащо публична длъжност по смисъла на чл. 6, ал. 1, т.  23 от ЗПК, с оглед на което компетентна да се произнесе относно наличието или липсата на конфликт на интереси по отношение на него, е Комисията за противодействие на корупцията.</w:t>
      </w:r>
    </w:p>
    <w:p w:rsidR="00000000" w:rsidDel="00000000" w:rsidP="00000000" w:rsidRDefault="00000000" w:rsidRPr="00000000" w14:paraId="00000025">
      <w:pPr>
        <w:ind w:firstLine="720"/>
        <w:jc w:val="both"/>
        <w:rPr>
          <w:vertAlign w:val="baseline"/>
        </w:rPr>
      </w:pPr>
      <w:r w:rsidDel="00000000" w:rsidR="00000000" w:rsidRPr="00000000">
        <w:rPr>
          <w:vertAlign w:val="baseline"/>
          <w:rtl w:val="0"/>
        </w:rPr>
        <w:t xml:space="preserve">При наличието на този първи елемент от състава на конфликта на интереси, определящо за съществуването на такъв е, дали е налице обективна възможност конкретно поведение на задълженото лице да е повлияно от частен интерес – негов или на свързано с него лице, както и дали на практика този частен интерес е намерил проявна форма в конкретно поведение на лицето, заемащо публична длъжност при изпълнението на правомощията, вменени му от закона.</w:t>
      </w:r>
    </w:p>
    <w:p w:rsidR="00000000" w:rsidDel="00000000" w:rsidP="00000000" w:rsidRDefault="00000000" w:rsidRPr="00000000" w14:paraId="00000026">
      <w:pPr>
        <w:ind w:firstLine="567"/>
        <w:jc w:val="both"/>
        <w:rPr>
          <w:vertAlign w:val="baseline"/>
        </w:rPr>
      </w:pPr>
      <w:r w:rsidDel="00000000" w:rsidR="00000000" w:rsidRPr="00000000">
        <w:rPr>
          <w:vertAlign w:val="baseline"/>
          <w:rtl w:val="0"/>
        </w:rPr>
        <w:t xml:space="preserve">  Съгласно Устройствения правилник на Държавен фонд „Земеделие“ (Правилника), фондът е юридическо лице, държавно учреждение, което съставя, изпълнява и отчита бюджет на първостепенен разпоредител с бюджет, който е част от държавния. Органи на управление на фонда са Управителният съвет и изпълнителният директор. В чл. 10 от Правилника са регламентирани правомощията на изпълнителния директор, сред които: да представлява фонда като първостепенен разпоредител с бюджет; да организира и ръководи дейността на фонда при осъществяване на всички негови функции и др. Фондът е структуриран в 28 областни дирекции със седалища в областните центрове в страната. Областните дирекции на фонда се ръководят от директори на областни дирекции. Според чл. 43, т. 3 от Правилника областните дирекции изпълняват функции във връзка с дейността на фонда като Разплащателна агенция, като: </w:t>
      </w:r>
    </w:p>
    <w:p w:rsidR="00000000" w:rsidDel="00000000" w:rsidP="00000000" w:rsidRDefault="00000000" w:rsidRPr="00000000" w14:paraId="00000027">
      <w:pPr>
        <w:ind w:firstLine="567"/>
        <w:jc w:val="both"/>
        <w:rPr>
          <w:vertAlign w:val="baseline"/>
        </w:rPr>
      </w:pPr>
      <w:r w:rsidDel="00000000" w:rsidR="00000000" w:rsidRPr="00000000">
        <w:rPr>
          <w:vertAlign w:val="baseline"/>
          <w:rtl w:val="0"/>
        </w:rPr>
        <w:t xml:space="preserve">а) (изм. – ДВ, бр. 20 от 2020 г., в сила от 1.04.2020 г.) приемат заявления за кандидатстване за подпомагане по мерките от ПРСР; извършват първична обработка на приетите проекти; изпращат обработените проекти в дирекция "ДПМРСР" на Централното управление на фонда - Разплащателната агенция; </w:t>
      </w:r>
    </w:p>
    <w:p w:rsidR="00000000" w:rsidDel="00000000" w:rsidP="00000000" w:rsidRDefault="00000000" w:rsidRPr="00000000" w14:paraId="00000028">
      <w:pPr>
        <w:ind w:firstLine="567"/>
        <w:jc w:val="both"/>
        <w:rPr>
          <w:vertAlign w:val="baseline"/>
        </w:rPr>
      </w:pPr>
      <w:r w:rsidDel="00000000" w:rsidR="00000000" w:rsidRPr="00000000">
        <w:rPr>
          <w:vertAlign w:val="baseline"/>
          <w:rtl w:val="0"/>
        </w:rPr>
        <w:t xml:space="preserve">б) (изм. – ДВ, бр. 30 от 2015 г.) приемат заявления за подпомагане по схемите и мерките, прилагани от дирекция "Директни плащания"; извършват първична обработка и необходимите проверки на приетите заявления и документи; отговарят за опазването и съхранението на оригиналите на подадените заявления за директни плащания; изпращат копия на обработените заявления в дирекция "Директни плащания" на Централното управление на фонда;</w:t>
      </w:r>
    </w:p>
    <w:p w:rsidR="00000000" w:rsidDel="00000000" w:rsidP="00000000" w:rsidRDefault="00000000" w:rsidRPr="00000000" w14:paraId="00000029">
      <w:pPr>
        <w:ind w:firstLine="567"/>
        <w:jc w:val="both"/>
        <w:rPr>
          <w:vertAlign w:val="baseline"/>
        </w:rPr>
      </w:pPr>
      <w:r w:rsidDel="00000000" w:rsidR="00000000" w:rsidRPr="00000000">
        <w:rPr>
          <w:vertAlign w:val="baseline"/>
          <w:rtl w:val="0"/>
        </w:rPr>
        <w:t xml:space="preserve"> в) приемат и обработват документи по схемите, мерките и програмите на дирекция "Селскостопански пазарни механизми" и изпращат обработените документи в дирекцията;   </w:t>
      </w:r>
    </w:p>
    <w:p w:rsidR="00000000" w:rsidDel="00000000" w:rsidP="00000000" w:rsidRDefault="00000000" w:rsidRPr="00000000" w14:paraId="0000002A">
      <w:pPr>
        <w:ind w:firstLine="567"/>
        <w:jc w:val="both"/>
        <w:rPr>
          <w:vertAlign w:val="baseline"/>
        </w:rPr>
      </w:pPr>
      <w:r w:rsidDel="00000000" w:rsidR="00000000" w:rsidRPr="00000000">
        <w:rPr>
          <w:vertAlign w:val="baseline"/>
          <w:rtl w:val="0"/>
        </w:rPr>
        <w:t xml:space="preserve">г) (нова – ДВ, бр. 20 от 2020 г., в сила от 1.04.2020 г.) приемат заявления за подпомагане и заявления за плащане по Мярка 14 "Хуманно отношение към животните" от ПРСР 2014 – 2020.</w:t>
      </w:r>
    </w:p>
    <w:p w:rsidR="00000000" w:rsidDel="00000000" w:rsidP="00000000" w:rsidRDefault="00000000" w:rsidRPr="00000000" w14:paraId="0000002B">
      <w:pPr>
        <w:ind w:firstLine="720"/>
        <w:jc w:val="both"/>
        <w:rPr>
          <w:vertAlign w:val="baseline"/>
        </w:rPr>
      </w:pPr>
      <w:r w:rsidDel="00000000" w:rsidR="00000000" w:rsidRPr="00000000">
        <w:rPr>
          <w:vertAlign w:val="baseline"/>
          <w:rtl w:val="0"/>
        </w:rPr>
        <w:t xml:space="preserve">Макар Иван Ангелов и П. Ж. Х. да нямат сключен граждански брак, то установените данни и доказателства по производството категорично сочат, че двамата са във фактическо съжителство на съпружески начала поне от 2020 г. Още един аргумент в подкрепа на този извод е фактът, че във встъпителната си декларация, в графа „данни за съпруга/та и за лицата, с които се намират във фактическо съжителство на съпружески начала“, Ангелов е посочил П. Ж. Х. Същото обстоятелство директорът на ОД на ДФЗ - Я. е декларирал и в ежегодната си декларация. </w:t>
      </w:r>
    </w:p>
    <w:p w:rsidR="00000000" w:rsidDel="00000000" w:rsidP="00000000" w:rsidRDefault="00000000" w:rsidRPr="00000000" w14:paraId="0000002C">
      <w:pPr>
        <w:ind w:firstLine="720"/>
        <w:jc w:val="both"/>
        <w:rPr>
          <w:vertAlign w:val="baseline"/>
        </w:rPr>
      </w:pPr>
      <w:r w:rsidDel="00000000" w:rsidR="00000000" w:rsidRPr="00000000">
        <w:rPr>
          <w:vertAlign w:val="baseline"/>
          <w:rtl w:val="0"/>
        </w:rPr>
        <w:t xml:space="preserve">С оглед и на това обстоятелството, Комисията приема, че между Ангелов и Х. е налице свързаност между тях по смисъла на § 1, т. 9, б. „а“ от ДР на ЗПК. Самостоятелно обаче, наличието на свързано лице не води непременно до конфликт на интереси. За да е осъществен съставът на конфликт на интереси е необходимо лицето, заемащо публична длъжност да е упражнило свое правомощие или задължение по служба в частен интерес - свой или за свързаното с него лице. В конкретния случай не са събрани данни за упражнено от Ангелов правомощие по служба в качеството му на директор  на ОД на ДФЗ - Я. по отношение на земеделския производител П.  Х. </w:t>
      </w:r>
    </w:p>
    <w:p w:rsidR="00000000" w:rsidDel="00000000" w:rsidP="00000000" w:rsidRDefault="00000000" w:rsidRPr="00000000" w14:paraId="0000002D">
      <w:pPr>
        <w:ind w:firstLine="720"/>
        <w:jc w:val="both"/>
        <w:rPr>
          <w:color w:val="000000"/>
          <w:vertAlign w:val="baseline"/>
        </w:rPr>
      </w:pPr>
      <w:r w:rsidDel="00000000" w:rsidR="00000000" w:rsidRPr="00000000">
        <w:rPr>
          <w:vertAlign w:val="baseline"/>
          <w:rtl w:val="0"/>
        </w:rPr>
        <w:t xml:space="preserve">От събраните по преписката доказателства се установява, че договорът за предоставяне на безвъзмездна финансова помощ по Програма за развитие на селските райони 2014-2020</w:t>
      </w:r>
      <w:r w:rsidDel="00000000" w:rsidR="00000000" w:rsidRPr="00000000">
        <w:rPr>
          <w:color w:val="000000"/>
          <w:vertAlign w:val="baseline"/>
          <w:rtl w:val="0"/>
        </w:rPr>
        <w:t xml:space="preserve"> с бенефициента П.  Х.</w:t>
      </w:r>
      <w:r w:rsidDel="00000000" w:rsidR="00000000" w:rsidRPr="00000000">
        <w:rPr>
          <w:vertAlign w:val="baseline"/>
          <w:rtl w:val="0"/>
        </w:rPr>
        <w:t xml:space="preserve"> </w:t>
      </w:r>
      <w:r w:rsidDel="00000000" w:rsidR="00000000" w:rsidRPr="00000000">
        <w:rPr>
          <w:color w:val="000000"/>
          <w:vertAlign w:val="baseline"/>
          <w:rtl w:val="0"/>
        </w:rPr>
        <w:t xml:space="preserve">е сключен на 21.10.2019 г. и подписан от изпълнителния директор на ДФЗ тогава - В. Г. В последствие решенията за изплащането на одобрената финансова помощ за бенефициента на два транша - през 2019 и 2020 година, са подписани от тогавашния директор ОД на ДФЗ –гр. Я. – А. К. </w:t>
      </w:r>
    </w:p>
    <w:p w:rsidR="00000000" w:rsidDel="00000000" w:rsidP="00000000" w:rsidRDefault="00000000" w:rsidRPr="00000000" w14:paraId="0000002E">
      <w:pPr>
        <w:ind w:firstLine="720"/>
        <w:jc w:val="both"/>
        <w:rPr>
          <w:vertAlign w:val="baseline"/>
        </w:rPr>
      </w:pPr>
      <w:r w:rsidDel="00000000" w:rsidR="00000000" w:rsidRPr="00000000">
        <w:rPr>
          <w:vertAlign w:val="baseline"/>
          <w:rtl w:val="0"/>
        </w:rPr>
        <w:t xml:space="preserve">Следва изводът, че Иван Ангелов в качеството му на директор на ОД на ДФЗ – Я., не е упражнил правомощия по служба при сключването на административния договор за предоставяне на безвъзмездна финансова помощ по Програмата за развитие на селските райони 2014-2020, както и не е упражнил правомощия по служба  при издаването на решенията за изплащане на финансовата помощ, съгласно договора, по отношение на свързаното с него лице – бенефициента П.  Х. Още повече, че към момента на подписването и издаването на въпросните документи Ангелов не е заемал длъжността на директор </w:t>
      </w:r>
      <w:r w:rsidDel="00000000" w:rsidR="00000000" w:rsidRPr="00000000">
        <w:rPr>
          <w:color w:val="000000"/>
          <w:vertAlign w:val="baseline"/>
          <w:rtl w:val="0"/>
        </w:rPr>
        <w:t xml:space="preserve">ОД на ДФЗ –гр. Я.</w:t>
      </w:r>
      <w:r w:rsidDel="00000000" w:rsidR="00000000" w:rsidRPr="00000000">
        <w:rPr>
          <w:vertAlign w:val="baseline"/>
          <w:rtl w:val="0"/>
        </w:rPr>
        <w:t xml:space="preserve"> и не е имал качеството на лице, заемащо публична длъжност по чл. 6, ал. 1 от ЗПК. </w:t>
      </w:r>
    </w:p>
    <w:p w:rsidR="00000000" w:rsidDel="00000000" w:rsidP="00000000" w:rsidRDefault="00000000" w:rsidRPr="00000000" w14:paraId="0000002F">
      <w:pPr>
        <w:ind w:firstLine="708"/>
        <w:jc w:val="both"/>
        <w:rPr>
          <w:vertAlign w:val="baseline"/>
        </w:rPr>
      </w:pPr>
      <w:r w:rsidDel="00000000" w:rsidR="00000000" w:rsidRPr="00000000">
        <w:rPr>
          <w:vertAlign w:val="baseline"/>
          <w:rtl w:val="0"/>
        </w:rPr>
        <w:t xml:space="preserve">В конкретния случай липсата на упражнени правомощия по служба от лицето, заемащо публична длъжност по чл. 6, ал. 1 от ЗПК изключва наличието на нарушение на разпоредбите на Глава Осма, Раздел II от ЗПК, съответно води и до липсата на конфликт на интереси.</w:t>
      </w:r>
    </w:p>
    <w:p w:rsidR="00000000" w:rsidDel="00000000" w:rsidP="00000000" w:rsidRDefault="00000000" w:rsidRPr="00000000" w14:paraId="00000030">
      <w:pPr>
        <w:ind w:firstLine="720"/>
        <w:jc w:val="both"/>
        <w:rPr>
          <w:vertAlign w:val="baseline"/>
        </w:rPr>
      </w:pPr>
      <w:r w:rsidDel="00000000" w:rsidR="00000000" w:rsidRPr="00000000">
        <w:rPr>
          <w:vertAlign w:val="baseline"/>
          <w:rtl w:val="0"/>
        </w:rPr>
        <w:t xml:space="preserve">Комисията е направила своите изводи за липсата на конфликт на интереси на база доказателства, събрани по реда на Административнопроцесуалния кодекс, а в случая събраните такива водят до извода за липса на упражнени правомощия в частен интерес. Липсата на която и да е предпоставка от понятието конфликт на интереси обуславя и липсата на конфликт на интереси.</w:t>
      </w:r>
    </w:p>
    <w:p w:rsidR="00000000" w:rsidDel="00000000" w:rsidP="00000000" w:rsidRDefault="00000000" w:rsidRPr="00000000" w14:paraId="00000031">
      <w:pPr>
        <w:tabs>
          <w:tab w:val="left" w:leader="none" w:pos="6300"/>
        </w:tabs>
        <w:ind w:firstLine="720"/>
        <w:jc w:val="both"/>
        <w:rPr>
          <w:vertAlign w:val="baseline"/>
        </w:rPr>
      </w:pPr>
      <w:r w:rsidDel="00000000" w:rsidR="00000000" w:rsidRPr="00000000">
        <w:rPr>
          <w:vertAlign w:val="baseline"/>
          <w:rtl w:val="0"/>
        </w:rPr>
        <w:t xml:space="preserve">Предвид горното, Комисията за противодействие на корупцията, на основание чл. 92, ал. 1 и ал. 2 от ЗПК и § 7, ал.2 от ПЗР на ЗПК, </w:t>
      </w:r>
    </w:p>
    <w:p w:rsidR="00000000" w:rsidDel="00000000" w:rsidP="00000000" w:rsidRDefault="00000000" w:rsidRPr="00000000" w14:paraId="00000032">
      <w:pPr>
        <w:ind w:firstLine="720"/>
        <w:jc w:val="both"/>
        <w:rPr>
          <w:vertAlign w:val="baseline"/>
        </w:rPr>
      </w:pPr>
      <w:r w:rsidDel="00000000" w:rsidR="00000000" w:rsidRPr="00000000">
        <w:rPr>
          <w:color w:val="ff0000"/>
          <w:vertAlign w:val="baseline"/>
          <w:rtl w:val="0"/>
        </w:rPr>
        <w:t xml:space="preserve"> </w:t>
      </w:r>
      <w:r w:rsidDel="00000000" w:rsidR="00000000" w:rsidRPr="00000000">
        <w:rPr>
          <w:rtl w:val="0"/>
        </w:rPr>
      </w:r>
    </w:p>
    <w:p w:rsidR="00000000" w:rsidDel="00000000" w:rsidP="00000000" w:rsidRDefault="00000000" w:rsidRPr="00000000" w14:paraId="00000033">
      <w:pPr>
        <w:jc w:val="center"/>
        <w:rPr>
          <w:b w:val="0"/>
          <w:bCs w:val="0"/>
          <w:vertAlign w:val="baseline"/>
        </w:rPr>
      </w:pPr>
      <w:r w:rsidDel="00000000" w:rsidR="00000000" w:rsidRPr="00000000">
        <w:rPr>
          <w:b w:val="1"/>
          <w:bCs w:val="1"/>
          <w:vertAlign w:val="baseline"/>
          <w:rtl w:val="0"/>
        </w:rPr>
        <w:t xml:space="preserve">Р Е Ш И:</w:t>
      </w:r>
      <w:r w:rsidDel="00000000" w:rsidR="00000000" w:rsidRPr="00000000">
        <w:rPr>
          <w:rtl w:val="0"/>
        </w:rPr>
      </w:r>
    </w:p>
    <w:p w:rsidR="00000000" w:rsidDel="00000000" w:rsidP="00000000" w:rsidRDefault="00000000" w:rsidRPr="00000000" w14:paraId="00000034">
      <w:pPr>
        <w:jc w:val="center"/>
        <w:rPr>
          <w:vertAlign w:val="baseline"/>
        </w:rPr>
      </w:pPr>
      <w:r w:rsidDel="00000000" w:rsidR="00000000" w:rsidRPr="00000000">
        <w:rPr>
          <w:rtl w:val="0"/>
        </w:rPr>
      </w:r>
    </w:p>
    <w:p w:rsidR="00000000" w:rsidDel="00000000" w:rsidP="00000000" w:rsidRDefault="00000000" w:rsidRPr="00000000" w14:paraId="00000035">
      <w:pPr>
        <w:ind w:firstLine="720"/>
        <w:jc w:val="both"/>
        <w:rPr>
          <w:color w:val="000000"/>
          <w:highlight w:val="white"/>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w:t>
      </w:r>
      <w:r w:rsidDel="00000000" w:rsidR="00000000" w:rsidRPr="00000000">
        <w:rPr>
          <w:color w:val="000000"/>
          <w:vertAlign w:val="baseline"/>
          <w:rtl w:val="0"/>
        </w:rPr>
        <w:t xml:space="preserve">Иван Ангелов</w:t>
      </w:r>
      <w:r w:rsidDel="00000000" w:rsidR="00000000" w:rsidRPr="00000000">
        <w:rPr>
          <w:vertAlign w:val="baseline"/>
          <w:rtl w:val="0"/>
        </w:rPr>
        <w:t xml:space="preserve">, ЕГН **********, директор на Областна дирекция на Държавен фонд „Земеделие“, гр. Я., и в това му качество лице, заемащо публична длъжност по смисъла на чл. 6, ал.1, т. 23 от ЗПК във връзка с сключването на административен договор № </w:t>
      </w:r>
      <w:r w:rsidDel="00000000" w:rsidR="00000000" w:rsidRPr="00000000">
        <w:rPr>
          <w:color w:val="000000"/>
          <w:vertAlign w:val="baseline"/>
          <w:rtl w:val="0"/>
        </w:rPr>
        <w:t xml:space="preserve">BG06RDNP001-6.001-1387-С01 от 21.10.2019 г.</w:t>
      </w:r>
      <w:r w:rsidDel="00000000" w:rsidR="00000000" w:rsidRPr="00000000">
        <w:rPr>
          <w:vertAlign w:val="baseline"/>
          <w:rtl w:val="0"/>
        </w:rPr>
        <w:t xml:space="preserve"> за предоставяне на безвъзмездна финансова помощ по Програмата за развитие на селските райони 2014-2020, както и при издаването на Р</w:t>
      </w:r>
      <w:r w:rsidDel="00000000" w:rsidR="00000000" w:rsidRPr="00000000">
        <w:rPr>
          <w:color w:val="000000"/>
          <w:vertAlign w:val="baseline"/>
          <w:rtl w:val="0"/>
        </w:rPr>
        <w:t xml:space="preserve">ешение № 28/06/1/0/00943/2/01/03/01 от 27.11.2019 г. и Решение № 28/06/1/0/00943/3/01/03/01 от 20.05.2021 г. за изплащане на финансова помощ</w:t>
      </w:r>
      <w:r w:rsidDel="00000000" w:rsidR="00000000" w:rsidRPr="00000000">
        <w:rPr>
          <w:color w:val="000000"/>
          <w:sz w:val="22"/>
          <w:szCs w:val="22"/>
          <w:highlight w:val="white"/>
          <w:vertAlign w:val="baseline"/>
          <w:rtl w:val="0"/>
        </w:rPr>
        <w:t xml:space="preserve">,</w:t>
      </w:r>
      <w:r w:rsidDel="00000000" w:rsidR="00000000" w:rsidRPr="00000000">
        <w:rPr>
          <w:b w:val="1"/>
          <w:bCs w:val="1"/>
          <w:color w:val="000000"/>
          <w:sz w:val="22"/>
          <w:szCs w:val="22"/>
          <w:highlight w:val="white"/>
          <w:vertAlign w:val="baseline"/>
          <w:rtl w:val="0"/>
        </w:rPr>
        <w:t xml:space="preserve"> </w:t>
      </w:r>
      <w:r w:rsidDel="00000000" w:rsidR="00000000" w:rsidRPr="00000000">
        <w:rPr>
          <w:color w:val="000000"/>
          <w:highlight w:val="white"/>
          <w:vertAlign w:val="baseline"/>
          <w:rtl w:val="0"/>
        </w:rPr>
        <w:t xml:space="preserve">поради липса на упражнено правомощие по служба.</w:t>
      </w:r>
    </w:p>
    <w:p w:rsidR="00000000" w:rsidDel="00000000" w:rsidP="00000000" w:rsidRDefault="00000000" w:rsidRPr="00000000" w14:paraId="00000036">
      <w:pPr>
        <w:ind w:firstLine="720"/>
        <w:jc w:val="both"/>
        <w:rPr>
          <w:vertAlign w:val="baseline"/>
        </w:rPr>
      </w:pPr>
      <w:r w:rsidDel="00000000" w:rsidR="00000000" w:rsidRPr="00000000">
        <w:rPr>
          <w:rtl w:val="0"/>
        </w:rPr>
      </w:r>
    </w:p>
    <w:p w:rsidR="00000000" w:rsidDel="00000000" w:rsidP="00000000" w:rsidRDefault="00000000" w:rsidRPr="00000000" w14:paraId="00000037">
      <w:pPr>
        <w:ind w:firstLine="720"/>
        <w:jc w:val="both"/>
        <w:rPr>
          <w:vertAlign w:val="baseline"/>
        </w:rPr>
      </w:pPr>
      <w:r w:rsidDel="00000000" w:rsidR="00000000" w:rsidRPr="00000000">
        <w:rPr>
          <w:vertAlign w:val="baseline"/>
          <w:rtl w:val="0"/>
        </w:rPr>
        <w:t xml:space="preserve">Препис от решението да се изпрати на ******** прокуратура, с оглед преценка за реализиране на правомощията й по чл. 94, ал. 2 от ЗПК, съгласно който прокурорът може да подаде протест до съда в едномесечен срок от съобщаването на решението, с което се установява липсата на конфликт на интереси и с оглед правомощията си по надзор за законност на административните актове. </w:t>
      </w:r>
    </w:p>
    <w:p w:rsidR="00000000" w:rsidDel="00000000" w:rsidP="00000000" w:rsidRDefault="00000000" w:rsidRPr="00000000" w14:paraId="00000038">
      <w:pPr>
        <w:tabs>
          <w:tab w:val="left" w:leader="none" w:pos="5400"/>
        </w:tabs>
        <w:spacing w:line="276" w:lineRule="auto"/>
        <w:ind w:firstLine="709"/>
        <w:jc w:val="both"/>
        <w:rPr>
          <w:b w:val="0"/>
          <w:bCs w:val="0"/>
          <w:sz w:val="22"/>
          <w:szCs w:val="22"/>
          <w:vertAlign w:val="baseline"/>
        </w:rPr>
      </w:pPr>
      <w:r w:rsidDel="00000000" w:rsidR="00000000" w:rsidRPr="00000000">
        <w:rPr>
          <w:rtl w:val="0"/>
        </w:rPr>
      </w:r>
    </w:p>
    <w:p w:rsidR="00000000" w:rsidDel="00000000" w:rsidP="00000000" w:rsidRDefault="00000000" w:rsidRPr="00000000" w14:paraId="00000039">
      <w:pPr>
        <w:tabs>
          <w:tab w:val="left" w:leader="none" w:pos="5400"/>
        </w:tabs>
        <w:spacing w:line="276" w:lineRule="auto"/>
        <w:ind w:firstLine="709"/>
        <w:jc w:val="both"/>
        <w:rPr>
          <w:b w:val="0"/>
          <w:bCs w:val="0"/>
          <w:sz w:val="22"/>
          <w:szCs w:val="22"/>
          <w:vertAlign w:val="baseline"/>
        </w:rPr>
      </w:pPr>
      <w:r w:rsidDel="00000000" w:rsidR="00000000" w:rsidRPr="00000000">
        <w:rPr>
          <w:b w:val="1"/>
          <w:bCs w:val="1"/>
          <w:sz w:val="22"/>
          <w:szCs w:val="22"/>
          <w:vertAlign w:val="baseline"/>
          <w:rtl w:val="0"/>
        </w:rPr>
        <w:t xml:space="preserve">КОМИСИЯ:</w:t>
      </w:r>
      <w:r w:rsidDel="00000000" w:rsidR="00000000" w:rsidRPr="00000000">
        <w:rPr>
          <w:rtl w:val="0"/>
        </w:rPr>
      </w:r>
    </w:p>
    <w:p w:rsidR="00000000" w:rsidDel="00000000" w:rsidP="00000000" w:rsidRDefault="00000000" w:rsidRPr="00000000" w14:paraId="0000003A">
      <w:pPr>
        <w:tabs>
          <w:tab w:val="left" w:leader="none" w:pos="5400"/>
        </w:tabs>
        <w:spacing w:line="276" w:lineRule="auto"/>
        <w:ind w:firstLine="2268"/>
        <w:jc w:val="both"/>
        <w:rPr>
          <w:b w:val="0"/>
          <w:bCs w:val="0"/>
          <w:sz w:val="22"/>
          <w:szCs w:val="22"/>
          <w:vertAlign w:val="baseline"/>
        </w:rPr>
      </w:pPr>
      <w:r w:rsidDel="00000000" w:rsidR="00000000" w:rsidRPr="00000000">
        <w:rPr>
          <w:rtl w:val="0"/>
        </w:rPr>
      </w:r>
    </w:p>
    <w:p w:rsidR="00000000" w:rsidDel="00000000" w:rsidP="00000000" w:rsidRDefault="00000000" w:rsidRPr="00000000" w14:paraId="0000003B">
      <w:pPr>
        <w:tabs>
          <w:tab w:val="left" w:leader="none" w:pos="5400"/>
        </w:tabs>
        <w:spacing w:line="276" w:lineRule="auto"/>
        <w:ind w:firstLine="1701"/>
        <w:jc w:val="both"/>
        <w:rPr>
          <w:b w:val="0"/>
          <w:bCs w:val="0"/>
          <w:sz w:val="22"/>
          <w:szCs w:val="22"/>
          <w:vertAlign w:val="baseline"/>
        </w:rPr>
      </w:pPr>
      <w:r w:rsidDel="00000000" w:rsidR="00000000" w:rsidRPr="00000000">
        <w:rPr>
          <w:b w:val="1"/>
          <w:bCs w:val="1"/>
          <w:sz w:val="22"/>
          <w:szCs w:val="22"/>
          <w:vertAlign w:val="baseline"/>
          <w:rtl w:val="0"/>
        </w:rPr>
        <w:t xml:space="preserve">ЗАМЕСТНИК - ПРЕДСЕДАТЕЛ:………….….....…/АНТОН СЛАВЧЕВ/</w:t>
      </w:r>
      <w:r w:rsidDel="00000000" w:rsidR="00000000" w:rsidRPr="00000000">
        <w:rPr>
          <w:rtl w:val="0"/>
        </w:rPr>
      </w:r>
    </w:p>
    <w:p w:rsidR="00000000" w:rsidDel="00000000" w:rsidP="00000000" w:rsidRDefault="00000000" w:rsidRPr="00000000" w14:paraId="0000003C">
      <w:pPr>
        <w:tabs>
          <w:tab w:val="left" w:leader="none" w:pos="5400"/>
        </w:tabs>
        <w:spacing w:line="276" w:lineRule="auto"/>
        <w:ind w:firstLine="1701"/>
        <w:jc w:val="both"/>
        <w:rPr>
          <w:b w:val="0"/>
          <w:bCs w:val="0"/>
          <w:sz w:val="22"/>
          <w:szCs w:val="22"/>
          <w:vertAlign w:val="baseline"/>
        </w:rPr>
      </w:pPr>
      <w:r w:rsidDel="00000000" w:rsidR="00000000" w:rsidRPr="00000000">
        <w:rPr>
          <w:rtl w:val="0"/>
        </w:rPr>
      </w:r>
    </w:p>
    <w:p w:rsidR="00000000" w:rsidDel="00000000" w:rsidP="00000000" w:rsidRDefault="00000000" w:rsidRPr="00000000" w14:paraId="0000003D">
      <w:pPr>
        <w:tabs>
          <w:tab w:val="left" w:leader="none" w:pos="5400"/>
        </w:tabs>
        <w:spacing w:line="276" w:lineRule="auto"/>
        <w:ind w:firstLine="1701"/>
        <w:jc w:val="both"/>
        <w:rPr>
          <w:b w:val="0"/>
          <w:bCs w:val="0"/>
          <w:sz w:val="22"/>
          <w:szCs w:val="22"/>
          <w:vertAlign w:val="baseline"/>
        </w:rPr>
      </w:pPr>
      <w:r w:rsidDel="00000000" w:rsidR="00000000" w:rsidRPr="00000000">
        <w:rPr>
          <w:b w:val="1"/>
          <w:bCs w:val="1"/>
          <w:sz w:val="22"/>
          <w:szCs w:val="22"/>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3E">
      <w:pPr>
        <w:tabs>
          <w:tab w:val="left" w:leader="none" w:pos="5400"/>
        </w:tabs>
        <w:spacing w:line="276" w:lineRule="auto"/>
        <w:ind w:firstLine="1701"/>
        <w:jc w:val="both"/>
        <w:rPr>
          <w:b w:val="0"/>
          <w:bCs w:val="0"/>
          <w:sz w:val="22"/>
          <w:szCs w:val="22"/>
          <w:vertAlign w:val="baseline"/>
        </w:rPr>
      </w:pPr>
      <w:r w:rsidDel="00000000" w:rsidR="00000000" w:rsidRPr="00000000">
        <w:rPr>
          <w:rtl w:val="0"/>
        </w:rPr>
      </w:r>
    </w:p>
    <w:p w:rsidR="00000000" w:rsidDel="00000000" w:rsidP="00000000" w:rsidRDefault="00000000" w:rsidRPr="00000000" w14:paraId="0000003F">
      <w:pPr>
        <w:tabs>
          <w:tab w:val="left" w:leader="none" w:pos="5400"/>
        </w:tabs>
        <w:spacing w:line="276" w:lineRule="auto"/>
        <w:ind w:firstLine="1701"/>
        <w:jc w:val="both"/>
        <w:rPr>
          <w:b w:val="0"/>
          <w:bCs w:val="0"/>
          <w:sz w:val="22"/>
          <w:szCs w:val="22"/>
          <w:vertAlign w:val="baseline"/>
        </w:rPr>
      </w:pPr>
      <w:r w:rsidDel="00000000" w:rsidR="00000000" w:rsidRPr="00000000">
        <w:rPr>
          <w:b w:val="1"/>
          <w:bCs w:val="1"/>
          <w:sz w:val="22"/>
          <w:szCs w:val="22"/>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40">
      <w:pPr>
        <w:tabs>
          <w:tab w:val="left" w:leader="none" w:pos="5400"/>
        </w:tabs>
        <w:spacing w:line="276" w:lineRule="auto"/>
        <w:ind w:firstLine="1701"/>
        <w:jc w:val="both"/>
        <w:rPr>
          <w:b w:val="0"/>
          <w:bCs w:val="0"/>
          <w:sz w:val="22"/>
          <w:szCs w:val="22"/>
          <w:u w:val="single"/>
          <w:vertAlign w:val="baseline"/>
        </w:rPr>
      </w:pPr>
      <w:r w:rsidDel="00000000" w:rsidR="00000000" w:rsidRPr="00000000">
        <w:rPr>
          <w:rtl w:val="0"/>
        </w:rPr>
      </w:r>
    </w:p>
    <w:p w:rsidR="00000000" w:rsidDel="00000000" w:rsidP="00000000" w:rsidRDefault="00000000" w:rsidRPr="00000000" w14:paraId="00000041">
      <w:pPr>
        <w:tabs>
          <w:tab w:val="left" w:leader="none" w:pos="5400"/>
        </w:tabs>
        <w:spacing w:line="276" w:lineRule="auto"/>
        <w:ind w:firstLine="1701"/>
        <w:jc w:val="both"/>
        <w:rPr>
          <w:b w:val="0"/>
          <w:bCs w:val="0"/>
          <w:sz w:val="22"/>
          <w:szCs w:val="22"/>
          <w:vertAlign w:val="baseline"/>
        </w:rPr>
      </w:pPr>
      <w:r w:rsidDel="00000000" w:rsidR="00000000" w:rsidRPr="00000000">
        <w:rPr>
          <w:b w:val="1"/>
          <w:bCs w:val="1"/>
          <w:sz w:val="22"/>
          <w:szCs w:val="22"/>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42">
      <w:pPr>
        <w:tabs>
          <w:tab w:val="left" w:leader="none" w:pos="709"/>
        </w:tabs>
        <w:ind w:right="51"/>
        <w:jc w:val="both"/>
        <w:rPr>
          <w:vertAlign w:val="baseline"/>
        </w:rPr>
      </w:pPr>
      <w:r w:rsidDel="00000000" w:rsidR="00000000" w:rsidRPr="00000000">
        <w:rPr>
          <w:rtl w:val="0"/>
        </w:rPr>
      </w:r>
    </w:p>
    <w:p w:rsidR="00000000" w:rsidDel="00000000" w:rsidP="00000000" w:rsidRDefault="00000000" w:rsidRPr="00000000" w14:paraId="00000043">
      <w:pPr>
        <w:ind w:right="-1" w:firstLine="720"/>
        <w:jc w:val="both"/>
        <w:rPr>
          <w:b w:val="0"/>
          <w:bCs w:val="0"/>
          <w:vertAlign w:val="baseline"/>
        </w:rPr>
      </w:pPr>
      <w:r w:rsidDel="00000000" w:rsidR="00000000" w:rsidRPr="00000000">
        <w:rPr>
          <w:rtl w:val="0"/>
        </w:rPr>
      </w:r>
    </w:p>
    <w:sectPr>
      <w:headerReference r:id="rId6" w:type="first"/>
      <w:footerReference r:id="rId7" w:type="default"/>
      <w:pgSz w:h="15840" w:w="12240" w:orient="portrait"/>
      <w:pgMar w:bottom="1560" w:top="993" w:left="1418" w:right="1325"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349.0" w:type="dxa"/>
      <w:jc w:val="left"/>
      <w:tblInd w:w="-851.0" w:type="dxa"/>
      <w:tblLayout w:type="fixed"/>
      <w:tblLook w:val="0000"/>
    </w:tblPr>
    <w:tblGrid>
      <w:gridCol w:w="567"/>
      <w:gridCol w:w="9782"/>
      <w:tblGridChange w:id="0">
        <w:tblGrid>
          <w:gridCol w:w="567"/>
          <w:gridCol w:w="9782"/>
        </w:tblGrid>
      </w:tblGridChange>
    </w:tblGrid>
    <w:tr>
      <w:trPr>
        <w:cantSplit w:val="0"/>
        <w:tblHeader w:val="0"/>
      </w:trPr>
      <w:tc>
        <w:tcPr>
          <w:vAlign w:val="center"/>
        </w:tcPr>
        <w:p w:rsidR="00000000" w:rsidDel="00000000" w:rsidP="00000000" w:rsidRDefault="00000000" w:rsidRPr="00000000" w14:paraId="00000045">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rtl w:val="0"/>
            </w:rPr>
          </w:r>
        </w:p>
      </w:tc>
      <w:tc>
        <w:tcPr>
          <w:vAlign w:val="center"/>
        </w:tcPr>
        <w:p w:rsidR="00000000" w:rsidDel="00000000" w:rsidP="00000000" w:rsidRDefault="00000000" w:rsidRPr="00000000" w14:paraId="00000046">
          <w:pPr>
            <w:tabs>
              <w:tab w:val="center" w:leader="none" w:pos="4153"/>
              <w:tab w:val="right" w:leader="none" w:pos="8306"/>
            </w:tabs>
            <w:spacing w:after="20" w:before="20" w:lineRule="auto"/>
            <w:jc w:val="center"/>
            <w:rPr>
              <w:b w:val="0"/>
              <w:bCs w:val="0"/>
              <w:vertAlign w:val="baseline"/>
            </w:rPr>
          </w:pPr>
          <w:r w:rsidDel="00000000" w:rsidR="00000000" w:rsidRPr="00000000">
            <w:rPr>
              <w:rtl w:val="0"/>
            </w:rPr>
          </w:r>
        </w:p>
        <w:p w:rsidR="00000000" w:rsidDel="00000000" w:rsidP="00000000" w:rsidRDefault="00000000" w:rsidRPr="00000000" w14:paraId="00000047">
          <w:pPr>
            <w:tabs>
              <w:tab w:val="center" w:leader="none" w:pos="4153"/>
              <w:tab w:val="right" w:leader="none" w:pos="8306"/>
            </w:tabs>
            <w:spacing w:after="20" w:before="20" w:lineRule="auto"/>
            <w:jc w:val="center"/>
            <w:rPr>
              <w:b w:val="0"/>
              <w:bCs w:val="0"/>
              <w:vertAlign w:val="baseline"/>
            </w:rPr>
          </w:pPr>
          <w:r w:rsidDel="00000000" w:rsidR="00000000" w:rsidRPr="00000000">
            <w:rPr>
              <w:rtl w:val="0"/>
            </w:rPr>
          </w:r>
        </w:p>
        <w:p w:rsidR="00000000" w:rsidDel="00000000" w:rsidP="00000000" w:rsidRDefault="00000000" w:rsidRPr="00000000" w14:paraId="00000048">
          <w:pPr>
            <w:tabs>
              <w:tab w:val="center" w:leader="none" w:pos="4153"/>
              <w:tab w:val="right" w:leader="none" w:pos="8306"/>
            </w:tabs>
            <w:spacing w:after="20" w:before="20" w:lineRule="auto"/>
            <w:jc w:val="center"/>
            <w:rPr>
              <w:b w:val="0"/>
              <w:bCs w:val="0"/>
              <w:vertAlign w:val="baseline"/>
            </w:rPr>
          </w:pPr>
          <w:r w:rsidDel="00000000" w:rsidR="00000000" w:rsidRPr="00000000">
            <w:rPr>
              <w:rtl w:val="0"/>
            </w:rPr>
          </w:r>
        </w:p>
        <w:p w:rsidR="00000000" w:rsidDel="00000000" w:rsidP="00000000" w:rsidRDefault="00000000" w:rsidRPr="00000000" w14:paraId="00000049">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4A">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  К О Р У П Ц И Я Т А   </w:t>
          </w:r>
          <w:r w:rsidDel="00000000" w:rsidR="00000000" w:rsidRPr="00000000">
            <w:rPr>
              <w:rtl w:val="0"/>
            </w:rPr>
          </w:r>
        </w:p>
        <w:p w:rsidR="00000000" w:rsidDel="00000000" w:rsidP="00000000" w:rsidRDefault="00000000" w:rsidRPr="00000000" w14:paraId="0000004B">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4D">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